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8E" w:rsidRPr="00C87A2C" w:rsidRDefault="00B814BF" w:rsidP="00B814BF">
      <w:pPr>
        <w:spacing w:line="220" w:lineRule="atLeast"/>
        <w:jc w:val="center"/>
        <w:rPr>
          <w:rFonts w:ascii="方正小标宋简体" w:eastAsia="方正小标宋简体" w:hAnsiTheme="majorEastAsia"/>
          <w:b/>
          <w:sz w:val="44"/>
          <w:szCs w:val="44"/>
        </w:rPr>
      </w:pPr>
      <w:r w:rsidRPr="00C87A2C">
        <w:rPr>
          <w:rFonts w:ascii="方正小标宋简体" w:eastAsia="方正小标宋简体" w:hAnsiTheme="majorEastAsia" w:hint="eastAsia"/>
          <w:b/>
          <w:sz w:val="44"/>
          <w:szCs w:val="44"/>
        </w:rPr>
        <w:t>人文社会发展学院</w:t>
      </w:r>
    </w:p>
    <w:p w:rsidR="004358AB" w:rsidRPr="00C87A2C" w:rsidRDefault="00B814BF" w:rsidP="00B814BF">
      <w:pPr>
        <w:spacing w:line="220" w:lineRule="atLeast"/>
        <w:jc w:val="center"/>
        <w:rPr>
          <w:rFonts w:ascii="方正小标宋简体" w:eastAsia="方正小标宋简体" w:hAnsiTheme="majorEastAsia"/>
          <w:b/>
          <w:sz w:val="44"/>
          <w:szCs w:val="44"/>
        </w:rPr>
      </w:pPr>
      <w:r w:rsidRPr="00C87A2C">
        <w:rPr>
          <w:rFonts w:ascii="方正小标宋简体" w:eastAsia="方正小标宋简体" w:hAnsiTheme="majorEastAsia" w:hint="eastAsia"/>
          <w:b/>
          <w:sz w:val="44"/>
          <w:szCs w:val="44"/>
        </w:rPr>
        <w:t>研究生学位授权点管理办法</w:t>
      </w:r>
    </w:p>
    <w:p w:rsidR="00AC198C" w:rsidRPr="00C87A2C" w:rsidRDefault="00AC198C" w:rsidP="00B814BF">
      <w:pPr>
        <w:spacing w:line="220" w:lineRule="atLeast"/>
        <w:jc w:val="center"/>
        <w:rPr>
          <w:rFonts w:ascii="仿宋_GB2312" w:eastAsia="仿宋_GB2312" w:hAnsiTheme="majorEastAsia"/>
          <w:b/>
          <w:sz w:val="32"/>
          <w:szCs w:val="32"/>
        </w:rPr>
      </w:pPr>
    </w:p>
    <w:p w:rsidR="00B814BF" w:rsidRPr="00C87A2C" w:rsidRDefault="00AC198C"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第一条</w:t>
      </w:r>
      <w:r w:rsidR="00E752EC" w:rsidRPr="00C87A2C">
        <w:rPr>
          <w:rFonts w:ascii="仿宋_GB2312" w:eastAsia="仿宋_GB2312" w:hAnsiTheme="majorEastAsia" w:hint="eastAsia"/>
          <w:sz w:val="32"/>
          <w:szCs w:val="32"/>
        </w:rPr>
        <w:t xml:space="preserve">  </w:t>
      </w:r>
      <w:r w:rsidR="00B814BF" w:rsidRPr="00C87A2C">
        <w:rPr>
          <w:rFonts w:ascii="仿宋_GB2312" w:eastAsia="仿宋_GB2312" w:hAnsiTheme="majorEastAsia" w:hint="eastAsia"/>
          <w:sz w:val="32"/>
          <w:szCs w:val="32"/>
        </w:rPr>
        <w:t>为促进</w:t>
      </w:r>
      <w:r w:rsidR="000A1C4F" w:rsidRPr="00C87A2C">
        <w:rPr>
          <w:rFonts w:ascii="仿宋_GB2312" w:eastAsia="仿宋_GB2312" w:hAnsiTheme="majorEastAsia" w:hint="eastAsia"/>
          <w:sz w:val="32"/>
          <w:szCs w:val="32"/>
        </w:rPr>
        <w:t>学</w:t>
      </w:r>
      <w:r w:rsidR="00B814BF" w:rsidRPr="00C87A2C">
        <w:rPr>
          <w:rFonts w:ascii="仿宋_GB2312" w:eastAsia="仿宋_GB2312" w:hAnsiTheme="majorEastAsia" w:hint="eastAsia"/>
          <w:sz w:val="32"/>
          <w:szCs w:val="32"/>
        </w:rPr>
        <w:t>院研究生学位授权点（以下简称学位点）建设，</w:t>
      </w:r>
      <w:r w:rsidR="00424395" w:rsidRPr="00C87A2C">
        <w:rPr>
          <w:rFonts w:ascii="仿宋_GB2312" w:eastAsia="仿宋_GB2312" w:hAnsiTheme="majorEastAsia" w:hint="eastAsia"/>
          <w:sz w:val="32"/>
          <w:szCs w:val="32"/>
        </w:rPr>
        <w:t>保障</w:t>
      </w:r>
      <w:r w:rsidR="00B814BF" w:rsidRPr="00C87A2C">
        <w:rPr>
          <w:rFonts w:ascii="仿宋_GB2312" w:eastAsia="仿宋_GB2312" w:hAnsiTheme="majorEastAsia" w:hint="eastAsia"/>
          <w:sz w:val="32"/>
          <w:szCs w:val="32"/>
        </w:rPr>
        <w:t>学位点</w:t>
      </w:r>
      <w:r w:rsidR="00424395" w:rsidRPr="00C87A2C">
        <w:rPr>
          <w:rFonts w:ascii="仿宋_GB2312" w:eastAsia="仿宋_GB2312" w:hAnsiTheme="majorEastAsia" w:hint="eastAsia"/>
          <w:sz w:val="32"/>
          <w:szCs w:val="32"/>
        </w:rPr>
        <w:t>各项工作顺利开展，提高研究生培养质量，根据学校有关规定，结合我院实际情况，制定本办法。</w:t>
      </w:r>
    </w:p>
    <w:p w:rsidR="00AC198C" w:rsidRPr="00C87A2C" w:rsidRDefault="00AC198C"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第二条</w:t>
      </w:r>
      <w:r w:rsidR="00E752EC" w:rsidRPr="00C87A2C">
        <w:rPr>
          <w:rFonts w:ascii="仿宋_GB2312" w:eastAsia="仿宋_GB2312" w:hAnsiTheme="majorEastAsia" w:hint="eastAsia"/>
          <w:sz w:val="32"/>
          <w:szCs w:val="32"/>
        </w:rPr>
        <w:t xml:space="preserve">  </w:t>
      </w:r>
      <w:r w:rsidRPr="00C87A2C">
        <w:rPr>
          <w:rFonts w:ascii="仿宋_GB2312" w:eastAsia="仿宋_GB2312" w:hAnsiTheme="majorEastAsia" w:hint="eastAsia"/>
          <w:sz w:val="32"/>
          <w:szCs w:val="32"/>
        </w:rPr>
        <w:t>研究生学位点包括学术型博士学位点、学术型硕士学位点和专业学位</w:t>
      </w:r>
      <w:r w:rsidR="000A1C4F" w:rsidRPr="00C87A2C">
        <w:rPr>
          <w:rFonts w:ascii="仿宋_GB2312" w:eastAsia="仿宋_GB2312" w:hAnsiTheme="majorEastAsia" w:hint="eastAsia"/>
          <w:sz w:val="32"/>
          <w:szCs w:val="32"/>
        </w:rPr>
        <w:t>硕士</w:t>
      </w:r>
      <w:r w:rsidR="00E752EC" w:rsidRPr="00C87A2C">
        <w:rPr>
          <w:rFonts w:ascii="仿宋_GB2312" w:eastAsia="仿宋_GB2312" w:hAnsiTheme="majorEastAsia" w:hint="eastAsia"/>
          <w:sz w:val="32"/>
          <w:szCs w:val="32"/>
        </w:rPr>
        <w:t>学位点</w:t>
      </w:r>
      <w:r w:rsidRPr="00C87A2C">
        <w:rPr>
          <w:rFonts w:ascii="仿宋_GB2312" w:eastAsia="仿宋_GB2312" w:hAnsiTheme="majorEastAsia" w:hint="eastAsia"/>
          <w:sz w:val="32"/>
          <w:szCs w:val="32"/>
        </w:rPr>
        <w:t>。</w:t>
      </w:r>
    </w:p>
    <w:p w:rsidR="000A1C4F" w:rsidRPr="00C87A2C" w:rsidRDefault="00AC198C"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第三条</w:t>
      </w:r>
      <w:r w:rsidR="000A1C4F" w:rsidRPr="00C87A2C">
        <w:rPr>
          <w:rFonts w:ascii="仿宋_GB2312" w:eastAsia="仿宋_GB2312" w:hAnsiTheme="majorEastAsia" w:hint="eastAsia"/>
          <w:sz w:val="32"/>
          <w:szCs w:val="32"/>
        </w:rPr>
        <w:t xml:space="preserve">  学院研究生学位点基本情况：</w:t>
      </w:r>
    </w:p>
    <w:p w:rsidR="000A1C4F" w:rsidRPr="00C87A2C" w:rsidRDefault="002A719C"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（一）</w:t>
      </w:r>
      <w:r w:rsidR="00E752EC" w:rsidRPr="00C87A2C">
        <w:rPr>
          <w:rFonts w:ascii="仿宋_GB2312" w:eastAsia="仿宋_GB2312" w:hAnsiTheme="majorEastAsia" w:hint="eastAsia"/>
          <w:sz w:val="32"/>
          <w:szCs w:val="32"/>
        </w:rPr>
        <w:t>学术型</w:t>
      </w:r>
      <w:r w:rsidR="000A1C4F" w:rsidRPr="00C87A2C">
        <w:rPr>
          <w:rFonts w:ascii="仿宋_GB2312" w:eastAsia="仿宋_GB2312" w:hAnsiTheme="majorEastAsia" w:hint="eastAsia"/>
          <w:sz w:val="32"/>
          <w:szCs w:val="32"/>
        </w:rPr>
        <w:t>博士学位点1个：社会学</w:t>
      </w:r>
      <w:r w:rsidR="00E752EC" w:rsidRPr="00C87A2C">
        <w:rPr>
          <w:rFonts w:ascii="仿宋_GB2312" w:eastAsia="仿宋_GB2312" w:hAnsiTheme="majorEastAsia" w:hint="eastAsia"/>
          <w:sz w:val="32"/>
          <w:szCs w:val="32"/>
        </w:rPr>
        <w:t>；</w:t>
      </w:r>
    </w:p>
    <w:p w:rsidR="00AC198C" w:rsidRPr="00C87A2C" w:rsidRDefault="002A719C"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（二）</w:t>
      </w:r>
      <w:r w:rsidR="000A1C4F" w:rsidRPr="00C87A2C">
        <w:rPr>
          <w:rFonts w:ascii="仿宋_GB2312" w:eastAsia="仿宋_GB2312" w:hAnsiTheme="majorEastAsia" w:hint="eastAsia"/>
          <w:sz w:val="32"/>
          <w:szCs w:val="32"/>
        </w:rPr>
        <w:t>学术型硕士学位点</w:t>
      </w:r>
      <w:r w:rsidR="00E752EC" w:rsidRPr="00C87A2C">
        <w:rPr>
          <w:rFonts w:ascii="仿宋_GB2312" w:eastAsia="仿宋_GB2312" w:hAnsiTheme="majorEastAsia" w:hint="eastAsia"/>
          <w:sz w:val="32"/>
          <w:szCs w:val="32"/>
        </w:rPr>
        <w:t>2</w:t>
      </w:r>
      <w:r w:rsidR="000A1C4F" w:rsidRPr="00C87A2C">
        <w:rPr>
          <w:rFonts w:ascii="仿宋_GB2312" w:eastAsia="仿宋_GB2312" w:hAnsiTheme="majorEastAsia" w:hint="eastAsia"/>
          <w:sz w:val="32"/>
          <w:szCs w:val="32"/>
        </w:rPr>
        <w:t>个：社会学、科学技术史</w:t>
      </w:r>
      <w:r w:rsidR="00E752EC" w:rsidRPr="00C87A2C">
        <w:rPr>
          <w:rFonts w:ascii="仿宋_GB2312" w:eastAsia="仿宋_GB2312" w:hAnsiTheme="majorEastAsia" w:hint="eastAsia"/>
          <w:sz w:val="32"/>
          <w:szCs w:val="32"/>
        </w:rPr>
        <w:t>；</w:t>
      </w:r>
    </w:p>
    <w:p w:rsidR="000A1C4F" w:rsidRPr="00C87A2C" w:rsidRDefault="002A719C"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（三）</w:t>
      </w:r>
      <w:r w:rsidR="000A1C4F" w:rsidRPr="00C87A2C">
        <w:rPr>
          <w:rFonts w:ascii="仿宋_GB2312" w:eastAsia="仿宋_GB2312" w:hAnsiTheme="majorEastAsia" w:hint="eastAsia"/>
          <w:sz w:val="32"/>
          <w:szCs w:val="32"/>
        </w:rPr>
        <w:t>专业学位硕士学位点4个：社会工作</w:t>
      </w:r>
      <w:r w:rsidR="00154764" w:rsidRPr="00C87A2C">
        <w:rPr>
          <w:rFonts w:ascii="仿宋_GB2312" w:eastAsia="仿宋_GB2312" w:hAnsiTheme="majorEastAsia" w:hint="eastAsia"/>
          <w:sz w:val="32"/>
          <w:szCs w:val="32"/>
        </w:rPr>
        <w:t>硕士</w:t>
      </w:r>
      <w:r w:rsidR="000A1C4F" w:rsidRPr="00C87A2C">
        <w:rPr>
          <w:rFonts w:ascii="仿宋_GB2312" w:eastAsia="仿宋_GB2312" w:hAnsiTheme="majorEastAsia" w:hint="eastAsia"/>
          <w:sz w:val="32"/>
          <w:szCs w:val="32"/>
        </w:rPr>
        <w:t>、</w:t>
      </w:r>
      <w:r w:rsidRPr="00C87A2C">
        <w:rPr>
          <w:rFonts w:ascii="仿宋_GB2312" w:eastAsia="仿宋_GB2312" w:hAnsiTheme="majorEastAsia" w:hint="eastAsia"/>
          <w:sz w:val="32"/>
          <w:szCs w:val="32"/>
        </w:rPr>
        <w:t>农业</w:t>
      </w:r>
      <w:r w:rsidR="00154764" w:rsidRPr="00C87A2C">
        <w:rPr>
          <w:rFonts w:ascii="仿宋_GB2312" w:eastAsia="仿宋_GB2312" w:hAnsiTheme="majorEastAsia" w:hint="eastAsia"/>
          <w:sz w:val="32"/>
          <w:szCs w:val="32"/>
        </w:rPr>
        <w:t>硕士</w:t>
      </w:r>
      <w:r w:rsidRPr="00C87A2C">
        <w:rPr>
          <w:rFonts w:ascii="仿宋_GB2312" w:eastAsia="仿宋_GB2312" w:hAnsiTheme="majorEastAsia" w:hint="eastAsia"/>
          <w:sz w:val="32"/>
          <w:szCs w:val="32"/>
        </w:rPr>
        <w:t>（农村发展领域）、</w:t>
      </w:r>
      <w:r w:rsidR="000A1C4F" w:rsidRPr="00C87A2C">
        <w:rPr>
          <w:rFonts w:ascii="仿宋_GB2312" w:eastAsia="仿宋_GB2312" w:hAnsiTheme="majorEastAsia" w:hint="eastAsia"/>
          <w:sz w:val="32"/>
          <w:szCs w:val="32"/>
        </w:rPr>
        <w:t>法律</w:t>
      </w:r>
      <w:r w:rsidR="00154764" w:rsidRPr="00C87A2C">
        <w:rPr>
          <w:rFonts w:ascii="仿宋_GB2312" w:eastAsia="仿宋_GB2312" w:hAnsiTheme="majorEastAsia" w:hint="eastAsia"/>
          <w:sz w:val="32"/>
          <w:szCs w:val="32"/>
        </w:rPr>
        <w:t>硕士</w:t>
      </w:r>
      <w:r w:rsidR="000A1C4F" w:rsidRPr="00C87A2C">
        <w:rPr>
          <w:rFonts w:ascii="仿宋_GB2312" w:eastAsia="仿宋_GB2312" w:hAnsiTheme="majorEastAsia" w:hint="eastAsia"/>
          <w:sz w:val="32"/>
          <w:szCs w:val="32"/>
        </w:rPr>
        <w:t>、</w:t>
      </w:r>
      <w:r w:rsidRPr="00C87A2C">
        <w:rPr>
          <w:rFonts w:ascii="仿宋_GB2312" w:eastAsia="仿宋_GB2312" w:hAnsiTheme="majorEastAsia" w:hint="eastAsia"/>
          <w:sz w:val="32"/>
          <w:szCs w:val="32"/>
        </w:rPr>
        <w:t>公共管理</w:t>
      </w:r>
      <w:r w:rsidR="00154764" w:rsidRPr="00C87A2C">
        <w:rPr>
          <w:rFonts w:ascii="仿宋_GB2312" w:eastAsia="仿宋_GB2312" w:hAnsiTheme="majorEastAsia" w:hint="eastAsia"/>
          <w:sz w:val="32"/>
          <w:szCs w:val="32"/>
        </w:rPr>
        <w:t>硕士</w:t>
      </w:r>
      <w:r w:rsidR="00B7070C" w:rsidRPr="00C87A2C">
        <w:rPr>
          <w:rFonts w:ascii="仿宋_GB2312" w:eastAsia="仿宋_GB2312" w:hAnsiTheme="majorEastAsia" w:hint="eastAsia"/>
          <w:sz w:val="32"/>
          <w:szCs w:val="32"/>
        </w:rPr>
        <w:t>（MPA）</w:t>
      </w:r>
      <w:r w:rsidRPr="00C87A2C">
        <w:rPr>
          <w:rFonts w:ascii="仿宋_GB2312" w:eastAsia="仿宋_GB2312" w:hAnsiTheme="majorEastAsia" w:hint="eastAsia"/>
          <w:sz w:val="32"/>
          <w:szCs w:val="32"/>
        </w:rPr>
        <w:t>。</w:t>
      </w:r>
    </w:p>
    <w:p w:rsidR="002A719C" w:rsidRPr="00C87A2C" w:rsidRDefault="002A719C"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第四条</w:t>
      </w:r>
      <w:r w:rsidRPr="00C87A2C">
        <w:rPr>
          <w:rFonts w:ascii="仿宋_GB2312" w:eastAsia="仿宋_GB2312" w:hAnsiTheme="majorEastAsia" w:hint="eastAsia"/>
          <w:sz w:val="32"/>
          <w:szCs w:val="32"/>
        </w:rPr>
        <w:t xml:space="preserve">  学院研究生工作主要通过各学位点管理的方式运行。各学位点的工作职责包括：</w:t>
      </w:r>
    </w:p>
    <w:p w:rsidR="002A719C" w:rsidRPr="00C87A2C" w:rsidRDefault="00FF759C"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（一）</w:t>
      </w:r>
      <w:r w:rsidR="00A049B5" w:rsidRPr="00C87A2C">
        <w:rPr>
          <w:rFonts w:ascii="仿宋_GB2312" w:eastAsia="仿宋_GB2312" w:hAnsiTheme="majorEastAsia" w:hint="eastAsia"/>
          <w:sz w:val="32"/>
          <w:szCs w:val="32"/>
        </w:rPr>
        <w:t>落实、完成本学位点</w:t>
      </w:r>
      <w:r w:rsidR="00EA6576" w:rsidRPr="00C87A2C">
        <w:rPr>
          <w:rFonts w:ascii="仿宋_GB2312" w:eastAsia="仿宋_GB2312" w:hAnsiTheme="majorEastAsia" w:hint="eastAsia"/>
          <w:sz w:val="32"/>
          <w:szCs w:val="32"/>
        </w:rPr>
        <w:t>研究生</w:t>
      </w:r>
      <w:r w:rsidR="00A049B5" w:rsidRPr="00C87A2C">
        <w:rPr>
          <w:rFonts w:ascii="仿宋_GB2312" w:eastAsia="仿宋_GB2312" w:hAnsiTheme="majorEastAsia" w:hint="eastAsia"/>
          <w:sz w:val="32"/>
          <w:szCs w:val="32"/>
        </w:rPr>
        <w:t>的课程</w:t>
      </w:r>
      <w:r w:rsidR="00EA6576" w:rsidRPr="00C87A2C">
        <w:rPr>
          <w:rFonts w:ascii="仿宋_GB2312" w:eastAsia="仿宋_GB2312" w:hAnsiTheme="majorEastAsia" w:hint="eastAsia"/>
          <w:sz w:val="32"/>
          <w:szCs w:val="32"/>
        </w:rPr>
        <w:t>教学和</w:t>
      </w:r>
      <w:r w:rsidRPr="00C87A2C">
        <w:rPr>
          <w:rFonts w:ascii="仿宋_GB2312" w:eastAsia="仿宋_GB2312" w:hAnsiTheme="majorEastAsia" w:hint="eastAsia"/>
          <w:sz w:val="32"/>
          <w:szCs w:val="32"/>
        </w:rPr>
        <w:t>实践</w:t>
      </w:r>
      <w:r w:rsidR="00A049B5" w:rsidRPr="00C87A2C">
        <w:rPr>
          <w:rFonts w:ascii="仿宋_GB2312" w:eastAsia="仿宋_GB2312" w:hAnsiTheme="majorEastAsia" w:hint="eastAsia"/>
          <w:sz w:val="32"/>
          <w:szCs w:val="32"/>
        </w:rPr>
        <w:t>教学任务；</w:t>
      </w:r>
    </w:p>
    <w:p w:rsidR="00A049B5" w:rsidRPr="00C87A2C" w:rsidRDefault="00FF759C"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（二）</w:t>
      </w:r>
      <w:r w:rsidR="00A049B5" w:rsidRPr="00C87A2C">
        <w:rPr>
          <w:rFonts w:ascii="仿宋_GB2312" w:eastAsia="仿宋_GB2312" w:hAnsiTheme="majorEastAsia" w:hint="eastAsia"/>
          <w:sz w:val="32"/>
          <w:szCs w:val="32"/>
        </w:rPr>
        <w:t>制订（修订）</w:t>
      </w:r>
      <w:r w:rsidR="00A049B5" w:rsidRPr="00C87A2C">
        <w:rPr>
          <w:rFonts w:ascii="仿宋_GB2312" w:eastAsia="仿宋_GB2312" w:hAnsi="宋体" w:cs="Times New Roman" w:hint="eastAsia"/>
          <w:sz w:val="32"/>
          <w:szCs w:val="32"/>
        </w:rPr>
        <w:t>本学</w:t>
      </w:r>
      <w:r w:rsidR="00A049B5" w:rsidRPr="00C87A2C">
        <w:rPr>
          <w:rFonts w:ascii="仿宋_GB2312" w:eastAsia="仿宋_GB2312" w:hAnsiTheme="majorEastAsia" w:hint="eastAsia"/>
          <w:sz w:val="32"/>
          <w:szCs w:val="32"/>
        </w:rPr>
        <w:t>位</w:t>
      </w:r>
      <w:r w:rsidR="00A049B5" w:rsidRPr="00C87A2C">
        <w:rPr>
          <w:rFonts w:ascii="仿宋_GB2312" w:eastAsia="仿宋_GB2312" w:hAnsi="宋体" w:cs="Times New Roman" w:hint="eastAsia"/>
          <w:sz w:val="32"/>
          <w:szCs w:val="32"/>
        </w:rPr>
        <w:t>点的研究生培养方案</w:t>
      </w:r>
      <w:r w:rsidRPr="00C87A2C">
        <w:rPr>
          <w:rFonts w:ascii="仿宋_GB2312" w:eastAsia="仿宋_GB2312" w:hAnsiTheme="majorEastAsia" w:hint="eastAsia"/>
          <w:sz w:val="32"/>
          <w:szCs w:val="32"/>
        </w:rPr>
        <w:t>；</w:t>
      </w:r>
    </w:p>
    <w:p w:rsidR="00C87A2C" w:rsidRDefault="00EA6576"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（三）在学</w:t>
      </w:r>
      <w:r w:rsidR="00B45EC3" w:rsidRPr="00C87A2C">
        <w:rPr>
          <w:rFonts w:ascii="仿宋_GB2312" w:eastAsia="仿宋_GB2312" w:hAnsiTheme="majorEastAsia" w:hint="eastAsia"/>
          <w:sz w:val="32"/>
          <w:szCs w:val="32"/>
        </w:rPr>
        <w:t>校和学院的统一组织下完成研究生入学考试的命题、阅卷工作和复试</w:t>
      </w:r>
      <w:r w:rsidRPr="00C87A2C">
        <w:rPr>
          <w:rFonts w:ascii="仿宋_GB2312" w:eastAsia="仿宋_GB2312" w:hAnsiTheme="majorEastAsia" w:hint="eastAsia"/>
          <w:sz w:val="32"/>
          <w:szCs w:val="32"/>
        </w:rPr>
        <w:t>工作；</w:t>
      </w:r>
    </w:p>
    <w:p w:rsidR="00FF759C" w:rsidRPr="00C87A2C" w:rsidRDefault="00FF759C"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lastRenderedPageBreak/>
        <w:t>（</w:t>
      </w:r>
      <w:r w:rsidR="00EA6576" w:rsidRPr="00C87A2C">
        <w:rPr>
          <w:rFonts w:ascii="仿宋_GB2312" w:eastAsia="仿宋_GB2312" w:hAnsiTheme="majorEastAsia" w:hint="eastAsia"/>
          <w:sz w:val="32"/>
          <w:szCs w:val="32"/>
        </w:rPr>
        <w:t>四</w:t>
      </w:r>
      <w:r w:rsidRPr="00C87A2C">
        <w:rPr>
          <w:rFonts w:ascii="仿宋_GB2312" w:eastAsia="仿宋_GB2312" w:hAnsiTheme="majorEastAsia" w:hint="eastAsia"/>
          <w:sz w:val="32"/>
          <w:szCs w:val="32"/>
        </w:rPr>
        <w:t>）完成</w:t>
      </w:r>
      <w:r w:rsidRPr="00C87A2C">
        <w:rPr>
          <w:rFonts w:ascii="仿宋_GB2312" w:eastAsia="仿宋_GB2312" w:hAnsi="宋体" w:cs="Times New Roman" w:hint="eastAsia"/>
          <w:sz w:val="32"/>
          <w:szCs w:val="32"/>
        </w:rPr>
        <w:t>本学</w:t>
      </w:r>
      <w:r w:rsidRPr="00C87A2C">
        <w:rPr>
          <w:rFonts w:ascii="仿宋_GB2312" w:eastAsia="仿宋_GB2312" w:hAnsiTheme="majorEastAsia" w:hint="eastAsia"/>
          <w:sz w:val="32"/>
          <w:szCs w:val="32"/>
        </w:rPr>
        <w:t>位</w:t>
      </w:r>
      <w:r w:rsidRPr="00C87A2C">
        <w:rPr>
          <w:rFonts w:ascii="仿宋_GB2312" w:eastAsia="仿宋_GB2312" w:hAnsi="宋体" w:cs="Times New Roman" w:hint="eastAsia"/>
          <w:sz w:val="32"/>
          <w:szCs w:val="32"/>
        </w:rPr>
        <w:t>点研究生的</w:t>
      </w:r>
      <w:r w:rsidR="00B45EC3" w:rsidRPr="00C87A2C">
        <w:rPr>
          <w:rFonts w:ascii="仿宋_GB2312" w:eastAsia="仿宋_GB2312" w:hAnsi="宋体" w:cs="Times New Roman" w:hint="eastAsia"/>
          <w:sz w:val="32"/>
          <w:szCs w:val="32"/>
        </w:rPr>
        <w:t>学业奖学金评定、</w:t>
      </w:r>
      <w:r w:rsidRPr="00C87A2C">
        <w:rPr>
          <w:rFonts w:ascii="仿宋_GB2312" w:eastAsia="仿宋_GB2312" w:hAnsi="宋体" w:cs="Times New Roman" w:hint="eastAsia"/>
          <w:sz w:val="32"/>
          <w:szCs w:val="32"/>
        </w:rPr>
        <w:t>开题、中期考核、</w:t>
      </w:r>
      <w:r w:rsidRPr="00C87A2C">
        <w:rPr>
          <w:rFonts w:ascii="仿宋_GB2312" w:eastAsia="仿宋_GB2312" w:hAnsiTheme="majorEastAsia" w:hint="eastAsia"/>
          <w:sz w:val="32"/>
          <w:szCs w:val="32"/>
        </w:rPr>
        <w:t>实践环节考核、预答辩、</w:t>
      </w:r>
      <w:r w:rsidRPr="00C87A2C">
        <w:rPr>
          <w:rFonts w:ascii="仿宋_GB2312" w:eastAsia="仿宋_GB2312" w:hAnsi="宋体" w:cs="Times New Roman" w:hint="eastAsia"/>
          <w:sz w:val="32"/>
          <w:szCs w:val="32"/>
        </w:rPr>
        <w:t>答辩等工作；</w:t>
      </w:r>
    </w:p>
    <w:p w:rsidR="00A049B5" w:rsidRPr="00C87A2C" w:rsidRDefault="00FF759C"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w:t>
      </w:r>
      <w:r w:rsidR="00EA6576" w:rsidRPr="00C87A2C">
        <w:rPr>
          <w:rFonts w:ascii="仿宋_GB2312" w:eastAsia="仿宋_GB2312" w:hAnsiTheme="majorEastAsia" w:hint="eastAsia"/>
          <w:sz w:val="32"/>
          <w:szCs w:val="32"/>
        </w:rPr>
        <w:t>五</w:t>
      </w:r>
      <w:r w:rsidRPr="00C87A2C">
        <w:rPr>
          <w:rFonts w:ascii="仿宋_GB2312" w:eastAsia="仿宋_GB2312" w:hAnsiTheme="majorEastAsia" w:hint="eastAsia"/>
          <w:sz w:val="32"/>
          <w:szCs w:val="32"/>
        </w:rPr>
        <w:t>）</w:t>
      </w:r>
      <w:r w:rsidRPr="00C87A2C">
        <w:rPr>
          <w:rFonts w:ascii="仿宋_GB2312" w:eastAsia="仿宋_GB2312" w:hAnsi="宋体" w:cs="Times New Roman" w:hint="eastAsia"/>
          <w:sz w:val="32"/>
          <w:szCs w:val="32"/>
        </w:rPr>
        <w:t>组织本学</w:t>
      </w:r>
      <w:r w:rsidRPr="00C87A2C">
        <w:rPr>
          <w:rFonts w:ascii="仿宋_GB2312" w:eastAsia="仿宋_GB2312" w:hAnsiTheme="majorEastAsia" w:hint="eastAsia"/>
          <w:sz w:val="32"/>
          <w:szCs w:val="32"/>
        </w:rPr>
        <w:t>位</w:t>
      </w:r>
      <w:r w:rsidRPr="00C87A2C">
        <w:rPr>
          <w:rFonts w:ascii="仿宋_GB2312" w:eastAsia="仿宋_GB2312" w:hAnsi="宋体" w:cs="Times New Roman" w:hint="eastAsia"/>
          <w:sz w:val="32"/>
          <w:szCs w:val="32"/>
        </w:rPr>
        <w:t>点师生进行</w:t>
      </w:r>
      <w:r w:rsidR="00FA67BA" w:rsidRPr="00C87A2C">
        <w:rPr>
          <w:rFonts w:ascii="仿宋_GB2312" w:eastAsia="仿宋_GB2312" w:hAnsi="宋体" w:cs="Times New Roman" w:hint="eastAsia"/>
          <w:sz w:val="32"/>
          <w:szCs w:val="32"/>
        </w:rPr>
        <w:t>国际合作与研究、国内外</w:t>
      </w:r>
      <w:r w:rsidRPr="00C87A2C">
        <w:rPr>
          <w:rFonts w:ascii="仿宋_GB2312" w:eastAsia="仿宋_GB2312" w:hAnsiTheme="majorEastAsia" w:hint="eastAsia"/>
          <w:sz w:val="32"/>
          <w:szCs w:val="32"/>
        </w:rPr>
        <w:t>学术交流、</w:t>
      </w:r>
      <w:r w:rsidRPr="00C87A2C">
        <w:rPr>
          <w:rFonts w:ascii="仿宋_GB2312" w:eastAsia="仿宋_GB2312" w:hAnsi="宋体" w:cs="Times New Roman" w:hint="eastAsia"/>
          <w:sz w:val="32"/>
          <w:szCs w:val="32"/>
        </w:rPr>
        <w:t>学术研讨活动</w:t>
      </w:r>
      <w:r w:rsidRPr="00C87A2C">
        <w:rPr>
          <w:rFonts w:ascii="仿宋_GB2312" w:eastAsia="仿宋_GB2312" w:hAnsiTheme="majorEastAsia" w:hint="eastAsia"/>
          <w:sz w:val="32"/>
          <w:szCs w:val="32"/>
        </w:rPr>
        <w:t>，对研究生的学术交流环节进行考核；</w:t>
      </w:r>
    </w:p>
    <w:p w:rsidR="00FF759C" w:rsidRPr="00C87A2C" w:rsidRDefault="00FF759C"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w:t>
      </w:r>
      <w:r w:rsidR="00EA6576" w:rsidRPr="00C87A2C">
        <w:rPr>
          <w:rFonts w:ascii="仿宋_GB2312" w:eastAsia="仿宋_GB2312" w:hAnsiTheme="majorEastAsia" w:hint="eastAsia"/>
          <w:sz w:val="32"/>
          <w:szCs w:val="32"/>
        </w:rPr>
        <w:t>六</w:t>
      </w:r>
      <w:r w:rsidRPr="00C87A2C">
        <w:rPr>
          <w:rFonts w:ascii="仿宋_GB2312" w:eastAsia="仿宋_GB2312" w:hAnsiTheme="majorEastAsia" w:hint="eastAsia"/>
          <w:sz w:val="32"/>
          <w:szCs w:val="32"/>
        </w:rPr>
        <w:t>）完成</w:t>
      </w:r>
      <w:r w:rsidRPr="00C87A2C">
        <w:rPr>
          <w:rFonts w:ascii="仿宋_GB2312" w:eastAsia="仿宋_GB2312" w:hAnsi="宋体" w:cs="Times New Roman" w:hint="eastAsia"/>
          <w:sz w:val="32"/>
          <w:szCs w:val="32"/>
        </w:rPr>
        <w:t>本学</w:t>
      </w:r>
      <w:r w:rsidRPr="00C87A2C">
        <w:rPr>
          <w:rFonts w:ascii="仿宋_GB2312" w:eastAsia="仿宋_GB2312" w:hAnsiTheme="majorEastAsia" w:hint="eastAsia"/>
          <w:sz w:val="32"/>
          <w:szCs w:val="32"/>
        </w:rPr>
        <w:t>位点考核、评估</w:t>
      </w:r>
      <w:r w:rsidRPr="00C87A2C">
        <w:rPr>
          <w:rFonts w:ascii="仿宋_GB2312" w:eastAsia="仿宋_GB2312" w:hAnsi="宋体" w:cs="Times New Roman" w:hint="eastAsia"/>
          <w:sz w:val="32"/>
          <w:szCs w:val="32"/>
        </w:rPr>
        <w:t>等相关工作；</w:t>
      </w:r>
    </w:p>
    <w:p w:rsidR="00EA6576" w:rsidRPr="00C87A2C" w:rsidRDefault="00FF759C" w:rsidP="00C87A2C">
      <w:pPr>
        <w:spacing w:after="0" w:line="360" w:lineRule="auto"/>
        <w:ind w:firstLineChars="200" w:firstLine="640"/>
        <w:rPr>
          <w:rFonts w:ascii="仿宋_GB2312" w:eastAsia="仿宋_GB2312" w:hAnsi="宋体" w:cs="Times New Roman"/>
          <w:sz w:val="32"/>
          <w:szCs w:val="32"/>
        </w:rPr>
      </w:pPr>
      <w:r w:rsidRPr="00C87A2C">
        <w:rPr>
          <w:rFonts w:ascii="仿宋_GB2312" w:eastAsia="仿宋_GB2312" w:hAnsiTheme="majorEastAsia" w:hint="eastAsia"/>
          <w:sz w:val="32"/>
          <w:szCs w:val="32"/>
        </w:rPr>
        <w:t>（</w:t>
      </w:r>
      <w:r w:rsidR="00A6231F" w:rsidRPr="00C87A2C">
        <w:rPr>
          <w:rFonts w:ascii="仿宋_GB2312" w:eastAsia="仿宋_GB2312" w:hAnsiTheme="majorEastAsia" w:hint="eastAsia"/>
          <w:sz w:val="32"/>
          <w:szCs w:val="32"/>
        </w:rPr>
        <w:t>七</w:t>
      </w:r>
      <w:r w:rsidRPr="00C87A2C">
        <w:rPr>
          <w:rFonts w:ascii="仿宋_GB2312" w:eastAsia="仿宋_GB2312" w:hAnsiTheme="majorEastAsia" w:hint="eastAsia"/>
          <w:sz w:val="32"/>
          <w:szCs w:val="32"/>
        </w:rPr>
        <w:t>）</w:t>
      </w:r>
      <w:r w:rsidR="00EA6576" w:rsidRPr="00C87A2C">
        <w:rPr>
          <w:rFonts w:ascii="仿宋_GB2312" w:eastAsia="仿宋_GB2312" w:hAnsiTheme="majorEastAsia" w:hint="eastAsia"/>
          <w:sz w:val="32"/>
          <w:szCs w:val="32"/>
        </w:rPr>
        <w:t>完成</w:t>
      </w:r>
      <w:r w:rsidR="00EA6576" w:rsidRPr="00C87A2C">
        <w:rPr>
          <w:rFonts w:ascii="仿宋_GB2312" w:eastAsia="仿宋_GB2312" w:hAnsi="宋体" w:cs="Times New Roman" w:hint="eastAsia"/>
          <w:sz w:val="32"/>
          <w:szCs w:val="32"/>
        </w:rPr>
        <w:t>本学科点研究生课程建设及其创新教育</w:t>
      </w:r>
      <w:r w:rsidR="00EA6576" w:rsidRPr="00C87A2C">
        <w:rPr>
          <w:rFonts w:ascii="仿宋_GB2312" w:eastAsia="仿宋_GB2312" w:hAnsiTheme="majorEastAsia" w:hint="eastAsia"/>
          <w:sz w:val="32"/>
          <w:szCs w:val="32"/>
        </w:rPr>
        <w:t>，形成有竞争力和影响力的学术团队，积极申报高层次科研项目；</w:t>
      </w:r>
    </w:p>
    <w:p w:rsidR="00FF759C" w:rsidRPr="00C87A2C" w:rsidRDefault="00FF759C"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w:t>
      </w:r>
      <w:r w:rsidR="00A6231F" w:rsidRPr="00C87A2C">
        <w:rPr>
          <w:rFonts w:ascii="仿宋_GB2312" w:eastAsia="仿宋_GB2312" w:hAnsiTheme="majorEastAsia" w:hint="eastAsia"/>
          <w:sz w:val="32"/>
          <w:szCs w:val="32"/>
        </w:rPr>
        <w:t>八</w:t>
      </w:r>
      <w:r w:rsidRPr="00C87A2C">
        <w:rPr>
          <w:rFonts w:ascii="仿宋_GB2312" w:eastAsia="仿宋_GB2312" w:hAnsiTheme="majorEastAsia" w:hint="eastAsia"/>
          <w:sz w:val="32"/>
          <w:szCs w:val="32"/>
        </w:rPr>
        <w:t>）</w:t>
      </w:r>
      <w:r w:rsidRPr="00C87A2C">
        <w:rPr>
          <w:rFonts w:ascii="仿宋_GB2312" w:eastAsia="仿宋_GB2312" w:hAnsi="宋体" w:cs="Times New Roman" w:hint="eastAsia"/>
          <w:sz w:val="32"/>
          <w:szCs w:val="32"/>
        </w:rPr>
        <w:t>制</w:t>
      </w:r>
      <w:r w:rsidRPr="00C87A2C">
        <w:rPr>
          <w:rFonts w:ascii="仿宋_GB2312" w:eastAsia="仿宋_GB2312" w:hAnsiTheme="majorEastAsia" w:hint="eastAsia"/>
          <w:sz w:val="32"/>
          <w:szCs w:val="32"/>
        </w:rPr>
        <w:t>订</w:t>
      </w:r>
      <w:r w:rsidRPr="00C87A2C">
        <w:rPr>
          <w:rFonts w:ascii="仿宋_GB2312" w:eastAsia="仿宋_GB2312" w:hAnsi="宋体" w:cs="Times New Roman" w:hint="eastAsia"/>
          <w:sz w:val="32"/>
          <w:szCs w:val="32"/>
        </w:rPr>
        <w:t>本学</w:t>
      </w:r>
      <w:r w:rsidRPr="00C87A2C">
        <w:rPr>
          <w:rFonts w:ascii="仿宋_GB2312" w:eastAsia="仿宋_GB2312" w:hAnsiTheme="majorEastAsia" w:hint="eastAsia"/>
          <w:sz w:val="32"/>
          <w:szCs w:val="32"/>
        </w:rPr>
        <w:t>位</w:t>
      </w:r>
      <w:r w:rsidRPr="00C87A2C">
        <w:rPr>
          <w:rFonts w:ascii="仿宋_GB2312" w:eastAsia="仿宋_GB2312" w:hAnsi="宋体" w:cs="Times New Roman" w:hint="eastAsia"/>
          <w:sz w:val="32"/>
          <w:szCs w:val="32"/>
        </w:rPr>
        <w:t>点的发展建设规划</w:t>
      </w:r>
      <w:r w:rsidRPr="00C87A2C">
        <w:rPr>
          <w:rFonts w:ascii="仿宋_GB2312" w:eastAsia="仿宋_GB2312" w:hAnsiTheme="majorEastAsia" w:hint="eastAsia"/>
          <w:sz w:val="32"/>
          <w:szCs w:val="32"/>
        </w:rPr>
        <w:t>，</w:t>
      </w:r>
      <w:r w:rsidRPr="00C87A2C">
        <w:rPr>
          <w:rFonts w:ascii="仿宋_GB2312" w:eastAsia="仿宋_GB2312" w:hAnsi="宋体" w:cs="Times New Roman" w:hint="eastAsia"/>
          <w:sz w:val="32"/>
          <w:szCs w:val="32"/>
        </w:rPr>
        <w:t>为学院研究生工作和</w:t>
      </w:r>
      <w:r w:rsidRPr="00C87A2C">
        <w:rPr>
          <w:rFonts w:ascii="仿宋_GB2312" w:eastAsia="仿宋_GB2312" w:hAnsiTheme="majorEastAsia" w:hint="eastAsia"/>
          <w:sz w:val="32"/>
          <w:szCs w:val="32"/>
        </w:rPr>
        <w:t>学位</w:t>
      </w:r>
      <w:r w:rsidRPr="00C87A2C">
        <w:rPr>
          <w:rFonts w:ascii="仿宋_GB2312" w:eastAsia="仿宋_GB2312" w:hAnsi="宋体" w:cs="Times New Roman" w:hint="eastAsia"/>
          <w:sz w:val="32"/>
          <w:szCs w:val="32"/>
        </w:rPr>
        <w:t>点建设与发展提出意见和建议；</w:t>
      </w:r>
    </w:p>
    <w:p w:rsidR="00A6231F" w:rsidRPr="00C87A2C" w:rsidRDefault="00A6231F"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（九）加强本学位点研究生指导教师队伍管理；</w:t>
      </w:r>
    </w:p>
    <w:p w:rsidR="00EA6576" w:rsidRPr="00C87A2C" w:rsidRDefault="00EA6576"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w:t>
      </w:r>
      <w:r w:rsidR="00A6231F" w:rsidRPr="00C87A2C">
        <w:rPr>
          <w:rFonts w:ascii="仿宋_GB2312" w:eastAsia="仿宋_GB2312" w:hAnsiTheme="majorEastAsia" w:hint="eastAsia"/>
          <w:sz w:val="32"/>
          <w:szCs w:val="32"/>
        </w:rPr>
        <w:t>十</w:t>
      </w:r>
      <w:r w:rsidRPr="00C87A2C">
        <w:rPr>
          <w:rFonts w:ascii="仿宋_GB2312" w:eastAsia="仿宋_GB2312" w:hAnsiTheme="majorEastAsia" w:hint="eastAsia"/>
          <w:sz w:val="32"/>
          <w:szCs w:val="32"/>
        </w:rPr>
        <w:t>）完成学校和学院安排的其它相关工作。</w:t>
      </w:r>
    </w:p>
    <w:p w:rsidR="00A6231F" w:rsidRPr="00C87A2C" w:rsidRDefault="00A6231F"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第五条</w:t>
      </w:r>
      <w:r w:rsidRPr="00C87A2C">
        <w:rPr>
          <w:rFonts w:ascii="仿宋_GB2312" w:eastAsia="仿宋_GB2312" w:hAnsiTheme="majorEastAsia" w:hint="eastAsia"/>
          <w:sz w:val="32"/>
          <w:szCs w:val="32"/>
        </w:rPr>
        <w:t xml:space="preserve">  每个学位点设负责人和秘书各1名。</w:t>
      </w:r>
      <w:r w:rsidR="00180B81" w:rsidRPr="00C87A2C">
        <w:rPr>
          <w:rFonts w:ascii="仿宋_GB2312" w:eastAsia="仿宋_GB2312" w:hAnsiTheme="majorEastAsia" w:hint="eastAsia"/>
          <w:sz w:val="32"/>
          <w:szCs w:val="32"/>
        </w:rPr>
        <w:t>学位点负责人由本学位点具有副高级职称以上的研究生导师担任，一位导师原则上只能担任一个学位点的负责人。博士学位点秘书由具有副高职称或博士学位的科教人员担任，硕士学位点秘书由具有中级职称或硕士学位的科教人员担任，一位</w:t>
      </w:r>
      <w:r w:rsidR="0015647A" w:rsidRPr="00C87A2C">
        <w:rPr>
          <w:rFonts w:ascii="仿宋_GB2312" w:eastAsia="仿宋_GB2312" w:hAnsiTheme="majorEastAsia" w:hint="eastAsia"/>
          <w:sz w:val="32"/>
          <w:szCs w:val="32"/>
        </w:rPr>
        <w:t>科教人员</w:t>
      </w:r>
      <w:r w:rsidR="00180B81" w:rsidRPr="00C87A2C">
        <w:rPr>
          <w:rFonts w:ascii="仿宋_GB2312" w:eastAsia="仿宋_GB2312" w:hAnsiTheme="majorEastAsia" w:hint="eastAsia"/>
          <w:sz w:val="32"/>
          <w:szCs w:val="32"/>
        </w:rPr>
        <w:t>原则上只能担任一个学位点秘书。</w:t>
      </w:r>
    </w:p>
    <w:p w:rsidR="00B45EC3" w:rsidRPr="00C87A2C" w:rsidRDefault="00B45EC3"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学位点负责人由学院党政联席会议研究确定，学位点秘书由学位点负责人提名</w:t>
      </w:r>
      <w:r w:rsidR="00141174" w:rsidRPr="00C87A2C">
        <w:rPr>
          <w:rFonts w:ascii="仿宋_GB2312" w:eastAsia="仿宋_GB2312" w:hAnsiTheme="majorEastAsia" w:hint="eastAsia"/>
          <w:sz w:val="32"/>
          <w:szCs w:val="32"/>
        </w:rPr>
        <w:t>、学院党政联席会议研究</w:t>
      </w:r>
      <w:r w:rsidRPr="00C87A2C">
        <w:rPr>
          <w:rFonts w:ascii="仿宋_GB2312" w:eastAsia="仿宋_GB2312" w:hAnsiTheme="majorEastAsia" w:hint="eastAsia"/>
          <w:sz w:val="32"/>
          <w:szCs w:val="32"/>
        </w:rPr>
        <w:t>确定。</w:t>
      </w:r>
    </w:p>
    <w:p w:rsidR="00180B81" w:rsidRPr="00C87A2C" w:rsidRDefault="00180B81"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第六条</w:t>
      </w:r>
      <w:r w:rsidRPr="00C87A2C">
        <w:rPr>
          <w:rFonts w:ascii="仿宋_GB2312" w:eastAsia="仿宋_GB2312" w:hAnsiTheme="majorEastAsia" w:hint="eastAsia"/>
          <w:sz w:val="32"/>
          <w:szCs w:val="32"/>
        </w:rPr>
        <w:t xml:space="preserve">  学位点负责人全面负责本学位点</w:t>
      </w:r>
      <w:r w:rsidR="00424DBB" w:rsidRPr="00C87A2C">
        <w:rPr>
          <w:rFonts w:ascii="仿宋_GB2312" w:eastAsia="仿宋_GB2312" w:hAnsiTheme="majorEastAsia" w:hint="eastAsia"/>
          <w:sz w:val="32"/>
          <w:szCs w:val="32"/>
        </w:rPr>
        <w:t>的各项工作。学位点内部事务由学位点负责人召集本学位点研究生指导教</w:t>
      </w:r>
      <w:r w:rsidR="00424DBB" w:rsidRPr="00C87A2C">
        <w:rPr>
          <w:rFonts w:ascii="仿宋_GB2312" w:eastAsia="仿宋_GB2312" w:hAnsiTheme="majorEastAsia" w:hint="eastAsia"/>
          <w:sz w:val="32"/>
          <w:szCs w:val="32"/>
        </w:rPr>
        <w:lastRenderedPageBreak/>
        <w:t>师共同讨论确定，工作中出现的问题应及时向学院分管领导反映，由学院帮助克服解决。学位点负责人不能胜任本项工作或者工作中出现严重失误者，学院可另行确定负责人。</w:t>
      </w:r>
    </w:p>
    <w:p w:rsidR="00424DBB" w:rsidRPr="00C87A2C" w:rsidRDefault="00424DBB"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学位点秘书协助学位点负责人积极努力开展工作。</w:t>
      </w:r>
    </w:p>
    <w:p w:rsidR="00E94CBE" w:rsidRPr="00C87A2C" w:rsidRDefault="008301E0"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第七条</w:t>
      </w:r>
      <w:r w:rsidR="00066D03" w:rsidRPr="00C87A2C">
        <w:rPr>
          <w:rFonts w:ascii="仿宋_GB2312" w:eastAsia="仿宋_GB2312" w:hAnsiTheme="majorEastAsia" w:hint="eastAsia"/>
          <w:sz w:val="32"/>
          <w:szCs w:val="32"/>
        </w:rPr>
        <w:t xml:space="preserve">  学位点</w:t>
      </w:r>
      <w:r w:rsidR="00842490" w:rsidRPr="00C87A2C">
        <w:rPr>
          <w:rFonts w:ascii="仿宋_GB2312" w:eastAsia="仿宋_GB2312" w:hAnsiTheme="majorEastAsia" w:hint="eastAsia"/>
          <w:sz w:val="32"/>
          <w:szCs w:val="32"/>
        </w:rPr>
        <w:t>应</w:t>
      </w:r>
      <w:r w:rsidR="00066D03" w:rsidRPr="00C87A2C">
        <w:rPr>
          <w:rFonts w:ascii="仿宋_GB2312" w:eastAsia="仿宋_GB2312" w:hAnsiTheme="majorEastAsia" w:hint="eastAsia"/>
          <w:sz w:val="32"/>
          <w:szCs w:val="32"/>
        </w:rPr>
        <w:t>积极配合学院做好研究生工作</w:t>
      </w:r>
      <w:r w:rsidR="00842490" w:rsidRPr="00C87A2C">
        <w:rPr>
          <w:rFonts w:ascii="仿宋_GB2312" w:eastAsia="仿宋_GB2312" w:hAnsiTheme="majorEastAsia" w:hint="eastAsia"/>
          <w:sz w:val="32"/>
          <w:szCs w:val="32"/>
        </w:rPr>
        <w:t>。</w:t>
      </w:r>
      <w:r w:rsidR="00AC561A" w:rsidRPr="00C87A2C">
        <w:rPr>
          <w:rFonts w:ascii="仿宋_GB2312" w:eastAsia="仿宋_GB2312" w:hAnsiTheme="majorEastAsia" w:hint="eastAsia"/>
          <w:sz w:val="32"/>
          <w:szCs w:val="32"/>
        </w:rPr>
        <w:t>各学位点向学院报送的各种材料都要经过学位点负责人审阅并签字。</w:t>
      </w:r>
      <w:r w:rsidR="00E94CBE" w:rsidRPr="00C87A2C">
        <w:rPr>
          <w:rFonts w:ascii="仿宋_GB2312" w:eastAsia="仿宋_GB2312" w:hAnsiTheme="majorEastAsia" w:hint="eastAsia"/>
          <w:sz w:val="32"/>
          <w:szCs w:val="32"/>
        </w:rPr>
        <w:t>经过学院审批的文件不得随意变更，确有特殊原因需要变动，</w:t>
      </w:r>
      <w:r w:rsidR="007E0B4A" w:rsidRPr="00C87A2C">
        <w:rPr>
          <w:rFonts w:ascii="仿宋_GB2312" w:eastAsia="仿宋_GB2312" w:hAnsiTheme="majorEastAsia" w:hint="eastAsia"/>
          <w:sz w:val="32"/>
          <w:szCs w:val="32"/>
        </w:rPr>
        <w:t>须</w:t>
      </w:r>
      <w:r w:rsidR="00E94CBE" w:rsidRPr="00C87A2C">
        <w:rPr>
          <w:rFonts w:ascii="仿宋_GB2312" w:eastAsia="仿宋_GB2312" w:hAnsiTheme="majorEastAsia" w:hint="eastAsia"/>
          <w:sz w:val="32"/>
          <w:szCs w:val="32"/>
        </w:rPr>
        <w:t>报请学院重新审批，获得批准后方可执行。</w:t>
      </w:r>
    </w:p>
    <w:p w:rsidR="008301E0" w:rsidRPr="00C87A2C" w:rsidRDefault="00AC561A"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 xml:space="preserve">第八条 </w:t>
      </w:r>
      <w:r w:rsidRPr="00C87A2C">
        <w:rPr>
          <w:rFonts w:ascii="仿宋_GB2312" w:eastAsia="仿宋_GB2312" w:hAnsiTheme="majorEastAsia" w:hint="eastAsia"/>
          <w:sz w:val="32"/>
          <w:szCs w:val="32"/>
        </w:rPr>
        <w:t xml:space="preserve"> 研究生复试、开题、</w:t>
      </w:r>
      <w:r w:rsidR="00E51E66" w:rsidRPr="00C87A2C">
        <w:rPr>
          <w:rFonts w:ascii="仿宋_GB2312" w:eastAsia="仿宋_GB2312" w:hAnsiTheme="majorEastAsia" w:hint="eastAsia"/>
          <w:sz w:val="32"/>
          <w:szCs w:val="32"/>
        </w:rPr>
        <w:t>实践</w:t>
      </w:r>
      <w:r w:rsidR="002211EB" w:rsidRPr="00C87A2C">
        <w:rPr>
          <w:rFonts w:ascii="仿宋_GB2312" w:eastAsia="仿宋_GB2312" w:hAnsiTheme="majorEastAsia" w:hint="eastAsia"/>
          <w:sz w:val="32"/>
          <w:szCs w:val="32"/>
        </w:rPr>
        <w:t>研究</w:t>
      </w:r>
      <w:r w:rsidR="00E51E66" w:rsidRPr="00C87A2C">
        <w:rPr>
          <w:rFonts w:ascii="仿宋_GB2312" w:eastAsia="仿宋_GB2312" w:hAnsiTheme="majorEastAsia" w:hint="eastAsia"/>
          <w:sz w:val="32"/>
          <w:szCs w:val="32"/>
        </w:rPr>
        <w:t>考核、</w:t>
      </w:r>
      <w:r w:rsidRPr="00C87A2C">
        <w:rPr>
          <w:rFonts w:ascii="仿宋_GB2312" w:eastAsia="仿宋_GB2312" w:hAnsiTheme="majorEastAsia" w:hint="eastAsia"/>
          <w:sz w:val="32"/>
          <w:szCs w:val="32"/>
        </w:rPr>
        <w:t>预答辩、答辩前，由学位点负责人确定符合</w:t>
      </w:r>
      <w:r w:rsidR="00E94CBE" w:rsidRPr="00C87A2C">
        <w:rPr>
          <w:rFonts w:ascii="仿宋_GB2312" w:eastAsia="仿宋_GB2312" w:hAnsiTheme="majorEastAsia" w:hint="eastAsia"/>
          <w:sz w:val="32"/>
          <w:szCs w:val="32"/>
        </w:rPr>
        <w:t>学校相关文件要求</w:t>
      </w:r>
      <w:r w:rsidR="009D0632" w:rsidRPr="00C87A2C">
        <w:rPr>
          <w:rFonts w:ascii="仿宋_GB2312" w:eastAsia="仿宋_GB2312" w:hAnsiTheme="majorEastAsia" w:hint="eastAsia"/>
          <w:sz w:val="32"/>
          <w:szCs w:val="32"/>
        </w:rPr>
        <w:t>(详见附件1)</w:t>
      </w:r>
      <w:r w:rsidR="00E94CBE" w:rsidRPr="00C87A2C">
        <w:rPr>
          <w:rFonts w:ascii="仿宋_GB2312" w:eastAsia="仿宋_GB2312" w:hAnsiTheme="majorEastAsia" w:hint="eastAsia"/>
          <w:sz w:val="32"/>
          <w:szCs w:val="32"/>
        </w:rPr>
        <w:t>的</w:t>
      </w:r>
      <w:r w:rsidRPr="00C87A2C">
        <w:rPr>
          <w:rFonts w:ascii="仿宋_GB2312" w:eastAsia="仿宋_GB2312" w:hAnsiTheme="majorEastAsia" w:hint="eastAsia"/>
          <w:sz w:val="32"/>
          <w:szCs w:val="32"/>
        </w:rPr>
        <w:t>复试小组、开题小组、</w:t>
      </w:r>
      <w:r w:rsidR="00E51E66" w:rsidRPr="00C87A2C">
        <w:rPr>
          <w:rFonts w:ascii="仿宋_GB2312" w:eastAsia="仿宋_GB2312" w:hAnsiTheme="majorEastAsia" w:hint="eastAsia"/>
          <w:sz w:val="32"/>
          <w:szCs w:val="32"/>
        </w:rPr>
        <w:t>实践环节考核小组、</w:t>
      </w:r>
      <w:r w:rsidRPr="00C87A2C">
        <w:rPr>
          <w:rFonts w:ascii="仿宋_GB2312" w:eastAsia="仿宋_GB2312" w:hAnsiTheme="majorEastAsia" w:hint="eastAsia"/>
          <w:sz w:val="32"/>
          <w:szCs w:val="32"/>
        </w:rPr>
        <w:t>预答辩委员会、答辩委员会成员和秘书</w:t>
      </w:r>
      <w:r w:rsidR="00E94CBE" w:rsidRPr="00C87A2C">
        <w:rPr>
          <w:rFonts w:ascii="仿宋_GB2312" w:eastAsia="仿宋_GB2312" w:hAnsiTheme="majorEastAsia" w:hint="eastAsia"/>
          <w:sz w:val="32"/>
          <w:szCs w:val="32"/>
        </w:rPr>
        <w:t>名单，并及时报送学院审批，获得批准后方可</w:t>
      </w:r>
      <w:r w:rsidRPr="00C87A2C">
        <w:rPr>
          <w:rFonts w:ascii="仿宋_GB2312" w:eastAsia="仿宋_GB2312" w:hAnsiTheme="majorEastAsia" w:hint="eastAsia"/>
          <w:sz w:val="32"/>
          <w:szCs w:val="32"/>
        </w:rPr>
        <w:t>执行。</w:t>
      </w:r>
    </w:p>
    <w:p w:rsidR="00C75ADC" w:rsidRPr="00C87A2C" w:rsidRDefault="00E94CBE"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研究生中期考核、</w:t>
      </w:r>
      <w:r w:rsidR="00B45EC3" w:rsidRPr="00C87A2C">
        <w:rPr>
          <w:rFonts w:ascii="仿宋_GB2312" w:eastAsia="仿宋_GB2312" w:hAnsiTheme="majorEastAsia" w:hint="eastAsia"/>
          <w:sz w:val="32"/>
          <w:szCs w:val="32"/>
        </w:rPr>
        <w:t>学业奖学金评定</w:t>
      </w:r>
      <w:r w:rsidRPr="00C87A2C">
        <w:rPr>
          <w:rFonts w:ascii="仿宋_GB2312" w:eastAsia="仿宋_GB2312" w:hAnsiTheme="majorEastAsia" w:hint="eastAsia"/>
          <w:sz w:val="32"/>
          <w:szCs w:val="32"/>
        </w:rPr>
        <w:t>由学</w:t>
      </w:r>
      <w:r w:rsidR="008D0047" w:rsidRPr="00C87A2C">
        <w:rPr>
          <w:rFonts w:ascii="仿宋_GB2312" w:eastAsia="仿宋_GB2312" w:hAnsiTheme="majorEastAsia" w:hint="eastAsia"/>
          <w:sz w:val="32"/>
          <w:szCs w:val="32"/>
        </w:rPr>
        <w:t>位</w:t>
      </w:r>
      <w:r w:rsidRPr="00C87A2C">
        <w:rPr>
          <w:rFonts w:ascii="仿宋_GB2312" w:eastAsia="仿宋_GB2312" w:hAnsiTheme="majorEastAsia" w:hint="eastAsia"/>
          <w:sz w:val="32"/>
          <w:szCs w:val="32"/>
        </w:rPr>
        <w:t>点按照</w:t>
      </w:r>
      <w:r w:rsidR="00B45EC3" w:rsidRPr="00C87A2C">
        <w:rPr>
          <w:rFonts w:ascii="仿宋_GB2312" w:eastAsia="仿宋_GB2312" w:hAnsiTheme="majorEastAsia" w:hint="eastAsia"/>
          <w:sz w:val="32"/>
          <w:szCs w:val="32"/>
        </w:rPr>
        <w:t>学院统一安排</w:t>
      </w:r>
      <w:r w:rsidRPr="00C87A2C">
        <w:rPr>
          <w:rFonts w:ascii="仿宋_GB2312" w:eastAsia="仿宋_GB2312" w:hAnsiTheme="majorEastAsia" w:hint="eastAsia"/>
          <w:sz w:val="32"/>
          <w:szCs w:val="32"/>
        </w:rPr>
        <w:t>和本学位点研究生培养方案要求完成</w:t>
      </w:r>
      <w:r w:rsidR="00C75ADC" w:rsidRPr="00C87A2C">
        <w:rPr>
          <w:rFonts w:ascii="仿宋_GB2312" w:eastAsia="仿宋_GB2312" w:hAnsiTheme="majorEastAsia" w:hint="eastAsia"/>
          <w:sz w:val="32"/>
          <w:szCs w:val="32"/>
        </w:rPr>
        <w:t>。</w:t>
      </w:r>
    </w:p>
    <w:p w:rsidR="00842490" w:rsidRPr="00C87A2C" w:rsidRDefault="00C75ADC" w:rsidP="00C87A2C">
      <w:pPr>
        <w:spacing w:after="0" w:line="360" w:lineRule="auto"/>
        <w:ind w:firstLineChars="200" w:firstLine="640"/>
        <w:rPr>
          <w:rFonts w:ascii="仿宋_GB2312" w:eastAsia="仿宋_GB2312" w:hAnsiTheme="majorEastAsia"/>
          <w:sz w:val="32"/>
          <w:szCs w:val="32"/>
        </w:rPr>
      </w:pPr>
      <w:r w:rsidRPr="00C87A2C">
        <w:rPr>
          <w:rFonts w:ascii="仿宋_GB2312" w:eastAsia="仿宋_GB2312" w:hAnsiTheme="majorEastAsia" w:hint="eastAsia"/>
          <w:sz w:val="32"/>
          <w:szCs w:val="32"/>
        </w:rPr>
        <w:t>以上工作完成后，</w:t>
      </w:r>
      <w:r w:rsidR="00842490" w:rsidRPr="00C87A2C">
        <w:rPr>
          <w:rFonts w:ascii="仿宋_GB2312" w:eastAsia="仿宋_GB2312" w:hAnsiTheme="majorEastAsia" w:hint="eastAsia"/>
          <w:sz w:val="32"/>
          <w:szCs w:val="32"/>
        </w:rPr>
        <w:t>学位点秘书应及时将结果和相关纸质材料报送研究生办公室存档。</w:t>
      </w:r>
    </w:p>
    <w:p w:rsidR="008D0047" w:rsidRPr="00C87A2C" w:rsidRDefault="008D0047"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第九条</w:t>
      </w:r>
      <w:r w:rsidRPr="00C87A2C">
        <w:rPr>
          <w:rFonts w:ascii="仿宋_GB2312" w:eastAsia="仿宋_GB2312" w:hAnsiTheme="majorEastAsia" w:hint="eastAsia"/>
          <w:sz w:val="32"/>
          <w:szCs w:val="32"/>
        </w:rPr>
        <w:t xml:space="preserve">  为了活跃研究生学术气氛，推进研究生学术交流，落实培养方案中的学术交流</w:t>
      </w:r>
      <w:r w:rsidR="00DA1D2F" w:rsidRPr="00C87A2C">
        <w:rPr>
          <w:rFonts w:ascii="仿宋_GB2312" w:eastAsia="仿宋_GB2312" w:hAnsiTheme="majorEastAsia" w:hint="eastAsia"/>
          <w:sz w:val="32"/>
          <w:szCs w:val="32"/>
        </w:rPr>
        <w:t>环节管理，</w:t>
      </w:r>
      <w:r w:rsidRPr="00C87A2C">
        <w:rPr>
          <w:rFonts w:ascii="仿宋_GB2312" w:eastAsia="仿宋_GB2312" w:hAnsiTheme="majorEastAsia" w:hint="eastAsia"/>
          <w:sz w:val="32"/>
          <w:szCs w:val="32"/>
        </w:rPr>
        <w:t>各学位点应积极</w:t>
      </w:r>
      <w:r w:rsidR="00DA1D2F" w:rsidRPr="00C87A2C">
        <w:rPr>
          <w:rFonts w:ascii="仿宋_GB2312" w:eastAsia="仿宋_GB2312" w:hAnsiTheme="majorEastAsia" w:hint="eastAsia"/>
          <w:sz w:val="32"/>
          <w:szCs w:val="32"/>
        </w:rPr>
        <w:t>鼓励研究生</w:t>
      </w:r>
      <w:r w:rsidRPr="00C87A2C">
        <w:rPr>
          <w:rFonts w:ascii="仿宋_GB2312" w:eastAsia="仿宋_GB2312" w:hAnsiTheme="majorEastAsia" w:hint="eastAsia"/>
          <w:sz w:val="32"/>
          <w:szCs w:val="32"/>
        </w:rPr>
        <w:t>参加学校和学院</w:t>
      </w:r>
      <w:r w:rsidR="00DA1D2F" w:rsidRPr="00C87A2C">
        <w:rPr>
          <w:rFonts w:ascii="仿宋_GB2312" w:eastAsia="仿宋_GB2312" w:hAnsiTheme="majorEastAsia" w:hint="eastAsia"/>
          <w:sz w:val="32"/>
          <w:szCs w:val="32"/>
        </w:rPr>
        <w:t>组织</w:t>
      </w:r>
      <w:r w:rsidRPr="00C87A2C">
        <w:rPr>
          <w:rFonts w:ascii="仿宋_GB2312" w:eastAsia="仿宋_GB2312" w:hAnsiTheme="majorEastAsia" w:hint="eastAsia"/>
          <w:sz w:val="32"/>
          <w:szCs w:val="32"/>
        </w:rPr>
        <w:t>的有关学术活动。同时，各学位点也要自行组织本专业研究生定期开展学术交流活动</w:t>
      </w:r>
      <w:r w:rsidR="00DA1D2F" w:rsidRPr="00C87A2C">
        <w:rPr>
          <w:rFonts w:ascii="仿宋_GB2312" w:eastAsia="仿宋_GB2312" w:hAnsiTheme="majorEastAsia" w:hint="eastAsia"/>
          <w:sz w:val="32"/>
          <w:szCs w:val="32"/>
        </w:rPr>
        <w:t>并</w:t>
      </w:r>
      <w:r w:rsidR="00DA1D2F" w:rsidRPr="00C87A2C">
        <w:rPr>
          <w:rFonts w:ascii="仿宋_GB2312" w:eastAsia="仿宋_GB2312" w:hAnsiTheme="majorEastAsia" w:hint="eastAsia"/>
          <w:sz w:val="32"/>
          <w:szCs w:val="32"/>
        </w:rPr>
        <w:lastRenderedPageBreak/>
        <w:t>进行考勤。在研究生毕业前，学</w:t>
      </w:r>
      <w:r w:rsidR="00842490" w:rsidRPr="00C87A2C">
        <w:rPr>
          <w:rFonts w:ascii="仿宋_GB2312" w:eastAsia="仿宋_GB2312" w:hAnsiTheme="majorEastAsia" w:hint="eastAsia"/>
          <w:sz w:val="32"/>
          <w:szCs w:val="32"/>
        </w:rPr>
        <w:t>位</w:t>
      </w:r>
      <w:r w:rsidR="00DA1D2F" w:rsidRPr="00C87A2C">
        <w:rPr>
          <w:rFonts w:ascii="仿宋_GB2312" w:eastAsia="仿宋_GB2312" w:hAnsiTheme="majorEastAsia" w:hint="eastAsia"/>
          <w:sz w:val="32"/>
          <w:szCs w:val="32"/>
        </w:rPr>
        <w:t>点应对其学术交流环节进行考核，作为能否取得相应学分的依据。</w:t>
      </w:r>
    </w:p>
    <w:p w:rsidR="00DA1D2F" w:rsidRPr="00C87A2C" w:rsidRDefault="00DA1D2F"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第十条</w:t>
      </w:r>
      <w:r w:rsidRPr="00C87A2C">
        <w:rPr>
          <w:rFonts w:ascii="仿宋_GB2312" w:eastAsia="仿宋_GB2312" w:hAnsiTheme="majorEastAsia" w:hint="eastAsia"/>
          <w:sz w:val="32"/>
          <w:szCs w:val="32"/>
        </w:rPr>
        <w:t xml:space="preserve">  学位点工作量大，任务重，学位点负责人和秘书应尽职尽责做好本学位点的各项工作。学院在年终对学位点负责人</w:t>
      </w:r>
      <w:r w:rsidR="00F4398B" w:rsidRPr="00C87A2C">
        <w:rPr>
          <w:rFonts w:ascii="仿宋_GB2312" w:eastAsia="仿宋_GB2312" w:hAnsiTheme="majorEastAsia" w:hint="eastAsia"/>
          <w:sz w:val="32"/>
          <w:szCs w:val="32"/>
        </w:rPr>
        <w:t>和秘书</w:t>
      </w:r>
      <w:r w:rsidRPr="00C87A2C">
        <w:rPr>
          <w:rFonts w:ascii="仿宋_GB2312" w:eastAsia="仿宋_GB2312" w:hAnsiTheme="majorEastAsia" w:hint="eastAsia"/>
          <w:sz w:val="32"/>
          <w:szCs w:val="32"/>
        </w:rPr>
        <w:t>发放</w:t>
      </w:r>
      <w:r w:rsidR="009B5BF3" w:rsidRPr="00C87A2C">
        <w:rPr>
          <w:rFonts w:ascii="仿宋_GB2312" w:eastAsia="仿宋_GB2312" w:hAnsiTheme="majorEastAsia" w:hint="eastAsia"/>
          <w:sz w:val="32"/>
          <w:szCs w:val="32"/>
        </w:rPr>
        <w:t>一定标准的</w:t>
      </w:r>
      <w:r w:rsidR="00FA67BA" w:rsidRPr="00C87A2C">
        <w:rPr>
          <w:rFonts w:ascii="仿宋_GB2312" w:eastAsia="仿宋_GB2312" w:hAnsiTheme="majorEastAsia" w:hint="eastAsia"/>
          <w:sz w:val="32"/>
          <w:szCs w:val="32"/>
        </w:rPr>
        <w:t>工作补贴</w:t>
      </w:r>
      <w:r w:rsidRPr="00C87A2C">
        <w:rPr>
          <w:rFonts w:ascii="仿宋_GB2312" w:eastAsia="仿宋_GB2312" w:hAnsiTheme="majorEastAsia" w:hint="eastAsia"/>
          <w:sz w:val="32"/>
          <w:szCs w:val="32"/>
        </w:rPr>
        <w:t>。</w:t>
      </w:r>
    </w:p>
    <w:p w:rsidR="00FA67BA" w:rsidRPr="00C87A2C" w:rsidRDefault="00FA67BA"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第十一条</w:t>
      </w:r>
      <w:r w:rsidRPr="00C87A2C">
        <w:rPr>
          <w:rFonts w:ascii="仿宋_GB2312" w:eastAsia="仿宋_GB2312" w:hAnsiTheme="majorEastAsia" w:hint="eastAsia"/>
          <w:sz w:val="32"/>
          <w:szCs w:val="32"/>
        </w:rPr>
        <w:t xml:space="preserve">  经动态调整撤销的科学技术哲学、环境与资源保护法学、职业技术教育学、专门史等4个学位授权点可不设秘书，参照本办法相关规定完成在校研究生的培养、答辩等工作。</w:t>
      </w:r>
    </w:p>
    <w:p w:rsidR="009B5BF3" w:rsidRPr="00C87A2C" w:rsidRDefault="009B5BF3"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第十</w:t>
      </w:r>
      <w:r w:rsidR="00517B67" w:rsidRPr="00C87A2C">
        <w:rPr>
          <w:rFonts w:ascii="仿宋_GB2312" w:eastAsia="仿宋_GB2312" w:hAnsiTheme="majorEastAsia" w:hint="eastAsia"/>
          <w:b/>
          <w:sz w:val="32"/>
          <w:szCs w:val="32"/>
        </w:rPr>
        <w:t>二</w:t>
      </w:r>
      <w:r w:rsidRPr="00C87A2C">
        <w:rPr>
          <w:rFonts w:ascii="仿宋_GB2312" w:eastAsia="仿宋_GB2312" w:hAnsiTheme="majorEastAsia" w:hint="eastAsia"/>
          <w:b/>
          <w:sz w:val="32"/>
          <w:szCs w:val="32"/>
        </w:rPr>
        <w:t>条</w:t>
      </w:r>
      <w:r w:rsidRPr="00C87A2C">
        <w:rPr>
          <w:rFonts w:ascii="仿宋_GB2312" w:eastAsia="仿宋_GB2312" w:hAnsiTheme="majorEastAsia" w:hint="eastAsia"/>
          <w:sz w:val="32"/>
          <w:szCs w:val="32"/>
        </w:rPr>
        <w:t xml:space="preserve">  本办法自发文之日起生效，原《人文学院学位点管理条例》同时废止。</w:t>
      </w:r>
    </w:p>
    <w:p w:rsidR="009B5BF3" w:rsidRDefault="009B5BF3" w:rsidP="00C87A2C">
      <w:pPr>
        <w:spacing w:after="0" w:line="360" w:lineRule="auto"/>
        <w:ind w:firstLineChars="200" w:firstLine="643"/>
        <w:rPr>
          <w:rFonts w:ascii="仿宋_GB2312" w:eastAsia="仿宋_GB2312" w:hAnsiTheme="majorEastAsia"/>
          <w:sz w:val="32"/>
          <w:szCs w:val="32"/>
        </w:rPr>
      </w:pPr>
      <w:r w:rsidRPr="00C87A2C">
        <w:rPr>
          <w:rFonts w:ascii="仿宋_GB2312" w:eastAsia="仿宋_GB2312" w:hAnsiTheme="majorEastAsia" w:hint="eastAsia"/>
          <w:b/>
          <w:sz w:val="32"/>
          <w:szCs w:val="32"/>
        </w:rPr>
        <w:t>第十</w:t>
      </w:r>
      <w:r w:rsidR="00517B67" w:rsidRPr="00C87A2C">
        <w:rPr>
          <w:rFonts w:ascii="仿宋_GB2312" w:eastAsia="仿宋_GB2312" w:hAnsiTheme="majorEastAsia" w:hint="eastAsia"/>
          <w:b/>
          <w:sz w:val="32"/>
          <w:szCs w:val="32"/>
        </w:rPr>
        <w:t>三</w:t>
      </w:r>
      <w:r w:rsidRPr="00C87A2C">
        <w:rPr>
          <w:rFonts w:ascii="仿宋_GB2312" w:eastAsia="仿宋_GB2312" w:hAnsiTheme="majorEastAsia" w:hint="eastAsia"/>
          <w:b/>
          <w:sz w:val="32"/>
          <w:szCs w:val="32"/>
        </w:rPr>
        <w:t>条</w:t>
      </w:r>
      <w:r w:rsidRPr="00C87A2C">
        <w:rPr>
          <w:rFonts w:ascii="仿宋_GB2312" w:eastAsia="仿宋_GB2312" w:hAnsiTheme="majorEastAsia" w:hint="eastAsia"/>
          <w:sz w:val="32"/>
          <w:szCs w:val="32"/>
        </w:rPr>
        <w:t xml:space="preserve">  本办法由人文社会发展学院党政综合办公室负责解释。</w:t>
      </w:r>
    </w:p>
    <w:p w:rsidR="00C87A2C" w:rsidRPr="00C87A2C" w:rsidRDefault="00C87A2C" w:rsidP="00C87A2C">
      <w:pPr>
        <w:spacing w:after="0" w:line="360" w:lineRule="auto"/>
        <w:ind w:firstLineChars="200" w:firstLine="640"/>
        <w:rPr>
          <w:rFonts w:ascii="仿宋_GB2312" w:eastAsia="仿宋_GB2312" w:hAnsiTheme="majorEastAsia"/>
          <w:sz w:val="32"/>
          <w:szCs w:val="32"/>
        </w:rPr>
      </w:pPr>
    </w:p>
    <w:p w:rsidR="0001218A" w:rsidRPr="00C87A2C" w:rsidRDefault="00A64BF9" w:rsidP="00B46EEF">
      <w:pPr>
        <w:spacing w:after="0" w:line="360" w:lineRule="auto"/>
        <w:ind w:leftChars="300" w:left="1620" w:hangingChars="300" w:hanging="960"/>
        <w:rPr>
          <w:rFonts w:ascii="仿宋_GB2312" w:eastAsia="仿宋_GB2312" w:hAnsiTheme="majorEastAsia"/>
          <w:sz w:val="32"/>
          <w:szCs w:val="32"/>
        </w:rPr>
        <w:sectPr w:rsidR="0001218A" w:rsidRPr="00C87A2C" w:rsidSect="0001218A">
          <w:pgSz w:w="11906" w:h="16838"/>
          <w:pgMar w:top="1440" w:right="1701" w:bottom="1440" w:left="1701" w:header="709" w:footer="709" w:gutter="0"/>
          <w:cols w:space="708"/>
          <w:docGrid w:linePitch="360"/>
        </w:sectPr>
      </w:pPr>
      <w:r w:rsidRPr="00C87A2C">
        <w:rPr>
          <w:rFonts w:ascii="仿宋_GB2312" w:eastAsia="仿宋_GB2312" w:hAnsiTheme="majorEastAsia" w:hint="eastAsia"/>
          <w:sz w:val="32"/>
          <w:szCs w:val="32"/>
        </w:rPr>
        <w:t>附件：</w:t>
      </w:r>
      <w:r w:rsidR="0001218A" w:rsidRPr="00C87A2C">
        <w:rPr>
          <w:rFonts w:ascii="仿宋_GB2312" w:eastAsia="仿宋_GB2312" w:hAnsiTheme="majorEastAsia" w:hint="eastAsia"/>
          <w:sz w:val="32"/>
          <w:szCs w:val="32"/>
        </w:rPr>
        <w:t>研究生复试、开题、实践环节考核、答辩等评审组织成员要求</w:t>
      </w:r>
    </w:p>
    <w:p w:rsidR="004245BF" w:rsidRPr="004245BF" w:rsidRDefault="0001218A" w:rsidP="0001218A">
      <w:pPr>
        <w:spacing w:after="0" w:line="360" w:lineRule="auto"/>
        <w:rPr>
          <w:rFonts w:ascii="黑体" w:eastAsia="黑体" w:hAnsi="黑体"/>
          <w:sz w:val="32"/>
          <w:szCs w:val="32"/>
        </w:rPr>
      </w:pPr>
      <w:r w:rsidRPr="004245BF">
        <w:rPr>
          <w:rFonts w:ascii="黑体" w:eastAsia="黑体" w:hAnsi="黑体" w:hint="eastAsia"/>
          <w:sz w:val="32"/>
          <w:szCs w:val="32"/>
        </w:rPr>
        <w:lastRenderedPageBreak/>
        <w:t>附件</w:t>
      </w:r>
    </w:p>
    <w:p w:rsidR="0001218A" w:rsidRPr="004245BF" w:rsidRDefault="0001218A" w:rsidP="004245BF">
      <w:pPr>
        <w:spacing w:after="0" w:line="360" w:lineRule="auto"/>
        <w:jc w:val="center"/>
        <w:rPr>
          <w:rFonts w:asciiTheme="majorEastAsia" w:eastAsiaTheme="majorEastAsia" w:hAnsiTheme="majorEastAsia"/>
          <w:b/>
          <w:sz w:val="32"/>
          <w:szCs w:val="32"/>
        </w:rPr>
      </w:pPr>
      <w:r w:rsidRPr="004245BF">
        <w:rPr>
          <w:rFonts w:asciiTheme="majorEastAsia" w:eastAsiaTheme="majorEastAsia" w:hAnsiTheme="majorEastAsia" w:hint="eastAsia"/>
          <w:b/>
          <w:sz w:val="32"/>
          <w:szCs w:val="32"/>
        </w:rPr>
        <w:t>研究生复试、开题、实践环节考核、答辩等评审组织成员要求</w:t>
      </w:r>
    </w:p>
    <w:tbl>
      <w:tblPr>
        <w:tblStyle w:val="a7"/>
        <w:tblW w:w="0" w:type="auto"/>
        <w:tblLook w:val="04A0"/>
      </w:tblPr>
      <w:tblGrid>
        <w:gridCol w:w="1242"/>
        <w:gridCol w:w="1985"/>
        <w:gridCol w:w="2551"/>
        <w:gridCol w:w="6521"/>
        <w:gridCol w:w="1875"/>
      </w:tblGrid>
      <w:tr w:rsidR="0001218A" w:rsidRPr="00C87A2C" w:rsidTr="00BF27FF">
        <w:tc>
          <w:tcPr>
            <w:tcW w:w="1242" w:type="dxa"/>
            <w:vAlign w:val="center"/>
          </w:tcPr>
          <w:p w:rsidR="0001218A" w:rsidRPr="00C87A2C" w:rsidRDefault="0001218A" w:rsidP="00917630">
            <w:pPr>
              <w:spacing w:line="220" w:lineRule="atLeast"/>
              <w:jc w:val="center"/>
              <w:rPr>
                <w:rFonts w:ascii="仿宋_GB2312" w:eastAsia="仿宋_GB2312"/>
                <w:sz w:val="32"/>
                <w:szCs w:val="32"/>
              </w:rPr>
            </w:pPr>
            <w:r w:rsidRPr="00C87A2C">
              <w:rPr>
                <w:rFonts w:ascii="仿宋_GB2312" w:eastAsia="仿宋_GB2312" w:hint="eastAsia"/>
                <w:sz w:val="32"/>
                <w:szCs w:val="32"/>
              </w:rPr>
              <w:t>评审组织名称</w:t>
            </w:r>
          </w:p>
        </w:tc>
        <w:tc>
          <w:tcPr>
            <w:tcW w:w="1985" w:type="dxa"/>
            <w:vAlign w:val="center"/>
          </w:tcPr>
          <w:p w:rsidR="0001218A" w:rsidRPr="00C87A2C" w:rsidRDefault="0001218A" w:rsidP="00917630">
            <w:pPr>
              <w:spacing w:line="220" w:lineRule="atLeast"/>
              <w:jc w:val="center"/>
              <w:rPr>
                <w:rFonts w:ascii="仿宋_GB2312" w:eastAsia="仿宋_GB2312"/>
                <w:sz w:val="32"/>
                <w:szCs w:val="32"/>
              </w:rPr>
            </w:pPr>
            <w:r w:rsidRPr="00C87A2C">
              <w:rPr>
                <w:rFonts w:ascii="仿宋_GB2312" w:eastAsia="仿宋_GB2312" w:hint="eastAsia"/>
                <w:sz w:val="32"/>
                <w:szCs w:val="32"/>
              </w:rPr>
              <w:t>相关文件依据</w:t>
            </w:r>
          </w:p>
        </w:tc>
        <w:tc>
          <w:tcPr>
            <w:tcW w:w="2551" w:type="dxa"/>
            <w:vAlign w:val="center"/>
          </w:tcPr>
          <w:p w:rsidR="0001218A" w:rsidRPr="00C87A2C" w:rsidRDefault="0001218A" w:rsidP="00917630">
            <w:pPr>
              <w:spacing w:line="220" w:lineRule="atLeast"/>
              <w:jc w:val="center"/>
              <w:rPr>
                <w:rFonts w:ascii="仿宋_GB2312" w:eastAsia="仿宋_GB2312"/>
                <w:sz w:val="32"/>
                <w:szCs w:val="32"/>
              </w:rPr>
            </w:pPr>
            <w:r w:rsidRPr="00C87A2C">
              <w:rPr>
                <w:rFonts w:ascii="仿宋_GB2312" w:eastAsia="仿宋_GB2312" w:hint="eastAsia"/>
                <w:sz w:val="32"/>
                <w:szCs w:val="32"/>
              </w:rPr>
              <w:t>总体要求</w:t>
            </w:r>
          </w:p>
        </w:tc>
        <w:tc>
          <w:tcPr>
            <w:tcW w:w="6521" w:type="dxa"/>
            <w:vAlign w:val="center"/>
          </w:tcPr>
          <w:p w:rsidR="0001218A" w:rsidRPr="00C87A2C" w:rsidRDefault="0001218A" w:rsidP="00917630">
            <w:pPr>
              <w:spacing w:line="220" w:lineRule="atLeast"/>
              <w:jc w:val="center"/>
              <w:rPr>
                <w:rFonts w:ascii="仿宋_GB2312" w:eastAsia="仿宋_GB2312"/>
                <w:sz w:val="32"/>
                <w:szCs w:val="32"/>
              </w:rPr>
            </w:pPr>
            <w:r w:rsidRPr="00C87A2C">
              <w:rPr>
                <w:rFonts w:ascii="仿宋_GB2312" w:eastAsia="仿宋_GB2312" w:hint="eastAsia"/>
                <w:sz w:val="32"/>
                <w:szCs w:val="32"/>
              </w:rPr>
              <w:t>对评审委员的要求</w:t>
            </w:r>
          </w:p>
        </w:tc>
        <w:tc>
          <w:tcPr>
            <w:tcW w:w="1875" w:type="dxa"/>
            <w:vAlign w:val="center"/>
          </w:tcPr>
          <w:p w:rsidR="0001218A" w:rsidRPr="00C87A2C" w:rsidRDefault="0001218A" w:rsidP="00917630">
            <w:pPr>
              <w:spacing w:line="220" w:lineRule="atLeast"/>
              <w:jc w:val="center"/>
              <w:rPr>
                <w:rFonts w:ascii="仿宋_GB2312" w:eastAsia="仿宋_GB2312"/>
                <w:sz w:val="32"/>
                <w:szCs w:val="32"/>
              </w:rPr>
            </w:pPr>
            <w:r w:rsidRPr="00C87A2C">
              <w:rPr>
                <w:rFonts w:ascii="仿宋_GB2312" w:eastAsia="仿宋_GB2312" w:hint="eastAsia"/>
                <w:sz w:val="32"/>
                <w:szCs w:val="32"/>
              </w:rPr>
              <w:t>对秘书的要求</w:t>
            </w:r>
          </w:p>
        </w:tc>
      </w:tr>
      <w:tr w:rsidR="0001218A" w:rsidRPr="00C87A2C" w:rsidTr="00BF27FF">
        <w:tc>
          <w:tcPr>
            <w:tcW w:w="1242"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复试小组</w:t>
            </w:r>
          </w:p>
        </w:tc>
        <w:tc>
          <w:tcPr>
            <w:tcW w:w="1985"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《西北农林科技大学硕士研究生复试录取办法》</w:t>
            </w:r>
            <w:r w:rsidR="0052666E" w:rsidRPr="00C87A2C">
              <w:rPr>
                <w:rFonts w:ascii="仿宋_GB2312" w:eastAsia="仿宋_GB2312" w:hint="eastAsia"/>
                <w:sz w:val="32"/>
                <w:szCs w:val="32"/>
              </w:rPr>
              <w:t>《西北农林科技大学硕士研究生招生复试工作人员基本规范》</w:t>
            </w:r>
          </w:p>
        </w:tc>
        <w:tc>
          <w:tcPr>
            <w:tcW w:w="2551" w:type="dxa"/>
            <w:vAlign w:val="center"/>
          </w:tcPr>
          <w:p w:rsidR="0001218A" w:rsidRPr="00C87A2C" w:rsidRDefault="0001218A" w:rsidP="0001218A">
            <w:pPr>
              <w:spacing w:line="220" w:lineRule="atLeast"/>
              <w:ind w:firstLine="440"/>
              <w:jc w:val="center"/>
              <w:rPr>
                <w:rFonts w:ascii="仿宋_GB2312" w:eastAsia="仿宋_GB2312"/>
                <w:sz w:val="32"/>
                <w:szCs w:val="32"/>
              </w:rPr>
            </w:pPr>
          </w:p>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各学位点应成立5-7人的复试小组。</w:t>
            </w:r>
            <w:r w:rsidR="0052666E" w:rsidRPr="00C87A2C">
              <w:rPr>
                <w:rFonts w:ascii="仿宋_GB2312" w:eastAsia="仿宋_GB2312" w:hint="eastAsia"/>
                <w:sz w:val="32"/>
                <w:szCs w:val="32"/>
              </w:rPr>
              <w:t>复试小组设秘书1名</w:t>
            </w:r>
            <w:r w:rsidR="00171D13" w:rsidRPr="00C87A2C">
              <w:rPr>
                <w:rFonts w:ascii="仿宋_GB2312" w:eastAsia="仿宋_GB2312" w:hint="eastAsia"/>
                <w:sz w:val="32"/>
                <w:szCs w:val="32"/>
              </w:rPr>
              <w:t>。</w:t>
            </w:r>
          </w:p>
          <w:p w:rsidR="0001218A" w:rsidRPr="00C87A2C" w:rsidRDefault="0001218A" w:rsidP="0001218A">
            <w:pPr>
              <w:spacing w:line="220" w:lineRule="atLeast"/>
              <w:ind w:firstLine="440"/>
              <w:jc w:val="center"/>
              <w:rPr>
                <w:rFonts w:ascii="仿宋_GB2312" w:eastAsia="仿宋_GB2312"/>
                <w:sz w:val="32"/>
                <w:szCs w:val="32"/>
              </w:rPr>
            </w:pPr>
          </w:p>
        </w:tc>
        <w:tc>
          <w:tcPr>
            <w:tcW w:w="6521" w:type="dxa"/>
            <w:vAlign w:val="center"/>
          </w:tcPr>
          <w:p w:rsidR="0001218A" w:rsidRPr="00C87A2C" w:rsidRDefault="0001218A" w:rsidP="0001218A">
            <w:pPr>
              <w:spacing w:line="220" w:lineRule="atLeast"/>
              <w:ind w:firstLine="440"/>
              <w:jc w:val="center"/>
              <w:rPr>
                <w:rFonts w:ascii="仿宋_GB2312" w:eastAsia="仿宋_GB2312"/>
                <w:sz w:val="32"/>
                <w:szCs w:val="32"/>
              </w:rPr>
            </w:pPr>
          </w:p>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复试小组由</w:t>
            </w:r>
            <w:r w:rsidR="00171D13" w:rsidRPr="00C87A2C">
              <w:rPr>
                <w:rFonts w:ascii="仿宋_GB2312" w:eastAsia="仿宋_GB2312" w:hint="eastAsia"/>
                <w:sz w:val="32"/>
                <w:szCs w:val="32"/>
              </w:rPr>
              <w:t>责任心强、办事公平、经验丰富、外语水平较高并具有副高级职称以上且无直系亲属报考的</w:t>
            </w:r>
            <w:r w:rsidRPr="00C87A2C">
              <w:rPr>
                <w:rFonts w:ascii="仿宋_GB2312" w:eastAsia="仿宋_GB2312" w:hint="eastAsia"/>
                <w:sz w:val="32"/>
                <w:szCs w:val="32"/>
              </w:rPr>
              <w:t>研究生指导教师组成，复试小组组长由学位点负责人担任。</w:t>
            </w:r>
          </w:p>
          <w:p w:rsidR="0001218A" w:rsidRPr="00C87A2C" w:rsidRDefault="0001218A" w:rsidP="0001218A">
            <w:pPr>
              <w:spacing w:line="220" w:lineRule="atLeast"/>
              <w:ind w:firstLine="440"/>
              <w:jc w:val="center"/>
              <w:rPr>
                <w:rFonts w:ascii="仿宋_GB2312" w:eastAsia="仿宋_GB2312"/>
                <w:sz w:val="32"/>
                <w:szCs w:val="32"/>
              </w:rPr>
            </w:pPr>
          </w:p>
        </w:tc>
        <w:tc>
          <w:tcPr>
            <w:tcW w:w="1875" w:type="dxa"/>
            <w:vAlign w:val="center"/>
          </w:tcPr>
          <w:p w:rsidR="0001218A" w:rsidRPr="00C87A2C" w:rsidRDefault="00171D13" w:rsidP="00171D13">
            <w:pPr>
              <w:spacing w:line="220" w:lineRule="atLeast"/>
              <w:rPr>
                <w:rFonts w:ascii="仿宋_GB2312" w:eastAsia="仿宋_GB2312"/>
                <w:sz w:val="32"/>
                <w:szCs w:val="32"/>
              </w:rPr>
            </w:pPr>
            <w:r w:rsidRPr="00C87A2C">
              <w:rPr>
                <w:rFonts w:ascii="仿宋_GB2312" w:eastAsia="仿宋_GB2312" w:hint="eastAsia"/>
                <w:sz w:val="32"/>
                <w:szCs w:val="32"/>
              </w:rPr>
              <w:t>复试小组设秘书1名，负责复试情况记录和安排相关事宜</w:t>
            </w:r>
          </w:p>
        </w:tc>
      </w:tr>
      <w:tr w:rsidR="0001218A" w:rsidRPr="00C87A2C" w:rsidTr="00BF27FF">
        <w:tc>
          <w:tcPr>
            <w:tcW w:w="1242" w:type="dxa"/>
            <w:vMerge w:val="restart"/>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开题论证小组</w:t>
            </w:r>
          </w:p>
        </w:tc>
        <w:tc>
          <w:tcPr>
            <w:tcW w:w="1985" w:type="dxa"/>
            <w:vMerge w:val="restart"/>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《西北农林科技大学研究生学位论文开题论证</w:t>
            </w:r>
            <w:r w:rsidRPr="00C87A2C">
              <w:rPr>
                <w:rFonts w:ascii="仿宋_GB2312" w:eastAsia="仿宋_GB2312" w:hint="eastAsia"/>
                <w:sz w:val="32"/>
                <w:szCs w:val="32"/>
              </w:rPr>
              <w:lastRenderedPageBreak/>
              <w:t>管理规定》</w:t>
            </w:r>
          </w:p>
        </w:tc>
        <w:tc>
          <w:tcPr>
            <w:tcW w:w="2551" w:type="dxa"/>
            <w:vMerge w:val="restart"/>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lastRenderedPageBreak/>
              <w:t>由5人及以上（奇数）组成。设开题秘书1人，由教学科研</w:t>
            </w:r>
            <w:r w:rsidRPr="00C87A2C">
              <w:rPr>
                <w:rFonts w:ascii="仿宋_GB2312" w:eastAsia="仿宋_GB2312" w:hint="eastAsia"/>
                <w:sz w:val="32"/>
                <w:szCs w:val="32"/>
              </w:rPr>
              <w:lastRenderedPageBreak/>
              <w:t>人员担任，不参与有关事项的表决。开题报告人导师可以列为开题论证小组成员，但不得担任组长。</w:t>
            </w:r>
          </w:p>
        </w:tc>
        <w:tc>
          <w:tcPr>
            <w:tcW w:w="6521"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lastRenderedPageBreak/>
              <w:t>博士生开题论证小组成员应为博士生导师或正高级职称人员。成员中至少有1名校外同行专家或校内另一相近一级学科的博士生导师。组长必须由我校具有正高级职称的博士</w:t>
            </w:r>
            <w:r w:rsidRPr="00C87A2C">
              <w:rPr>
                <w:rFonts w:ascii="仿宋_GB2312" w:eastAsia="仿宋_GB2312" w:hint="eastAsia"/>
                <w:sz w:val="32"/>
                <w:szCs w:val="32"/>
              </w:rPr>
              <w:lastRenderedPageBreak/>
              <w:t>生导师担任。</w:t>
            </w:r>
          </w:p>
        </w:tc>
        <w:tc>
          <w:tcPr>
            <w:tcW w:w="1875"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lastRenderedPageBreak/>
              <w:t>应由教学科研人员担任，可参照答辩委员会</w:t>
            </w:r>
            <w:r w:rsidRPr="00C87A2C">
              <w:rPr>
                <w:rFonts w:ascii="仿宋_GB2312" w:eastAsia="仿宋_GB2312" w:hint="eastAsia"/>
                <w:sz w:val="32"/>
                <w:szCs w:val="32"/>
              </w:rPr>
              <w:lastRenderedPageBreak/>
              <w:t>秘书要求</w:t>
            </w:r>
          </w:p>
        </w:tc>
      </w:tr>
      <w:tr w:rsidR="0001218A" w:rsidRPr="00C87A2C" w:rsidTr="00BF27FF">
        <w:tc>
          <w:tcPr>
            <w:tcW w:w="1242" w:type="dxa"/>
            <w:vMerge/>
            <w:vAlign w:val="center"/>
          </w:tcPr>
          <w:p w:rsidR="0001218A" w:rsidRPr="00C87A2C" w:rsidRDefault="0001218A" w:rsidP="0001218A">
            <w:pPr>
              <w:spacing w:line="220" w:lineRule="atLeast"/>
              <w:ind w:firstLine="440"/>
              <w:jc w:val="center"/>
              <w:rPr>
                <w:rFonts w:ascii="仿宋_GB2312" w:eastAsia="仿宋_GB2312"/>
                <w:sz w:val="32"/>
                <w:szCs w:val="32"/>
              </w:rPr>
            </w:pPr>
          </w:p>
        </w:tc>
        <w:tc>
          <w:tcPr>
            <w:tcW w:w="1985" w:type="dxa"/>
            <w:vMerge/>
            <w:vAlign w:val="center"/>
          </w:tcPr>
          <w:p w:rsidR="0001218A" w:rsidRPr="00C87A2C" w:rsidRDefault="0001218A" w:rsidP="0001218A">
            <w:pPr>
              <w:spacing w:line="220" w:lineRule="atLeast"/>
              <w:ind w:firstLine="440"/>
              <w:jc w:val="center"/>
              <w:rPr>
                <w:rFonts w:ascii="仿宋_GB2312" w:eastAsia="仿宋_GB2312"/>
                <w:sz w:val="32"/>
                <w:szCs w:val="32"/>
              </w:rPr>
            </w:pPr>
          </w:p>
        </w:tc>
        <w:tc>
          <w:tcPr>
            <w:tcW w:w="2551" w:type="dxa"/>
            <w:vMerge/>
            <w:vAlign w:val="center"/>
          </w:tcPr>
          <w:p w:rsidR="0001218A" w:rsidRPr="00C87A2C" w:rsidRDefault="0001218A" w:rsidP="0001218A">
            <w:pPr>
              <w:spacing w:line="220" w:lineRule="atLeast"/>
              <w:ind w:firstLine="440"/>
              <w:jc w:val="center"/>
              <w:rPr>
                <w:rFonts w:ascii="仿宋_GB2312" w:eastAsia="仿宋_GB2312"/>
                <w:sz w:val="32"/>
                <w:szCs w:val="32"/>
              </w:rPr>
            </w:pPr>
          </w:p>
        </w:tc>
        <w:tc>
          <w:tcPr>
            <w:tcW w:w="6521"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学术型硕士生开题论证小组成员应为研究生导师或高级职称人员。成员中至少有1名校外同行专家或校内另一相近一级学科研究生导师。开题论证小组组长必须由我校具有高级职称的研究生导师担任。</w:t>
            </w:r>
          </w:p>
        </w:tc>
        <w:tc>
          <w:tcPr>
            <w:tcW w:w="1875"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应由教学科研人员担任，可参照答辩委员会秘书要求</w:t>
            </w:r>
          </w:p>
        </w:tc>
      </w:tr>
      <w:tr w:rsidR="0001218A" w:rsidRPr="00C87A2C" w:rsidTr="00BF27FF">
        <w:trPr>
          <w:trHeight w:val="1245"/>
        </w:trPr>
        <w:tc>
          <w:tcPr>
            <w:tcW w:w="1242" w:type="dxa"/>
            <w:vMerge/>
            <w:vAlign w:val="center"/>
          </w:tcPr>
          <w:p w:rsidR="0001218A" w:rsidRPr="00C87A2C" w:rsidRDefault="0001218A" w:rsidP="0001218A">
            <w:pPr>
              <w:spacing w:line="220" w:lineRule="atLeast"/>
              <w:ind w:firstLine="440"/>
              <w:jc w:val="center"/>
              <w:rPr>
                <w:rFonts w:ascii="仿宋_GB2312" w:eastAsia="仿宋_GB2312"/>
                <w:sz w:val="32"/>
                <w:szCs w:val="32"/>
              </w:rPr>
            </w:pPr>
          </w:p>
        </w:tc>
        <w:tc>
          <w:tcPr>
            <w:tcW w:w="1985" w:type="dxa"/>
            <w:vMerge/>
            <w:vAlign w:val="center"/>
          </w:tcPr>
          <w:p w:rsidR="0001218A" w:rsidRPr="00C87A2C" w:rsidRDefault="0001218A" w:rsidP="0001218A">
            <w:pPr>
              <w:spacing w:line="220" w:lineRule="atLeast"/>
              <w:ind w:firstLine="440"/>
              <w:jc w:val="center"/>
              <w:rPr>
                <w:rFonts w:ascii="仿宋_GB2312" w:eastAsia="仿宋_GB2312"/>
                <w:sz w:val="32"/>
                <w:szCs w:val="32"/>
              </w:rPr>
            </w:pPr>
          </w:p>
        </w:tc>
        <w:tc>
          <w:tcPr>
            <w:tcW w:w="2551" w:type="dxa"/>
            <w:vMerge/>
            <w:vAlign w:val="center"/>
          </w:tcPr>
          <w:p w:rsidR="0001218A" w:rsidRPr="00C87A2C" w:rsidRDefault="0001218A" w:rsidP="0001218A">
            <w:pPr>
              <w:spacing w:line="220" w:lineRule="atLeast"/>
              <w:ind w:firstLine="440"/>
              <w:jc w:val="center"/>
              <w:rPr>
                <w:rFonts w:ascii="仿宋_GB2312" w:eastAsia="仿宋_GB2312"/>
                <w:sz w:val="32"/>
                <w:szCs w:val="32"/>
              </w:rPr>
            </w:pPr>
          </w:p>
        </w:tc>
        <w:tc>
          <w:tcPr>
            <w:tcW w:w="6521"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应用型硕士生开题论证小组成员应为研究生导师或高级职称人员。成员中应有1名来自行（企）业的专家。开题论证小组组长必须由我校具有高级职称的研究生导师担任。</w:t>
            </w:r>
          </w:p>
        </w:tc>
        <w:tc>
          <w:tcPr>
            <w:tcW w:w="1875"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应由教学科研人员担任，可参照答辩委员会秘书要求</w:t>
            </w:r>
          </w:p>
        </w:tc>
      </w:tr>
      <w:tr w:rsidR="0001218A" w:rsidRPr="00C87A2C" w:rsidTr="00BF27FF">
        <w:trPr>
          <w:trHeight w:val="1553"/>
        </w:trPr>
        <w:tc>
          <w:tcPr>
            <w:tcW w:w="1242"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专业学位研究生实践研究考核小组</w:t>
            </w:r>
          </w:p>
          <w:p w:rsidR="0001218A" w:rsidRPr="00C87A2C" w:rsidRDefault="0001218A" w:rsidP="0001218A">
            <w:pPr>
              <w:spacing w:line="220" w:lineRule="atLeast"/>
              <w:ind w:firstLine="440"/>
              <w:jc w:val="center"/>
              <w:rPr>
                <w:rFonts w:ascii="仿宋_GB2312" w:eastAsia="仿宋_GB2312"/>
                <w:sz w:val="32"/>
                <w:szCs w:val="32"/>
              </w:rPr>
            </w:pPr>
          </w:p>
        </w:tc>
        <w:tc>
          <w:tcPr>
            <w:tcW w:w="1985"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《西北农林科技大学专业学位研究生实践研究管理办法》</w:t>
            </w:r>
          </w:p>
        </w:tc>
        <w:tc>
          <w:tcPr>
            <w:tcW w:w="2551"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各学院应成立考核小组，对研究生实践研究效果进行考核。</w:t>
            </w:r>
          </w:p>
        </w:tc>
        <w:tc>
          <w:tcPr>
            <w:tcW w:w="6521"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小组成员由学位评定分委员会委员、研究生导师、有实践教学经验的教师、行业人员或校学位与研究生教育督导组成员等组成，一般不少于5人。</w:t>
            </w:r>
          </w:p>
        </w:tc>
        <w:tc>
          <w:tcPr>
            <w:tcW w:w="1875" w:type="dxa"/>
            <w:vAlign w:val="center"/>
          </w:tcPr>
          <w:p w:rsidR="0001218A" w:rsidRPr="00C87A2C" w:rsidRDefault="0001218A" w:rsidP="0001218A">
            <w:pPr>
              <w:spacing w:line="220" w:lineRule="atLeast"/>
              <w:ind w:firstLine="440"/>
              <w:jc w:val="center"/>
              <w:rPr>
                <w:rFonts w:ascii="仿宋_GB2312" w:eastAsia="仿宋_GB2312"/>
                <w:sz w:val="32"/>
                <w:szCs w:val="32"/>
              </w:rPr>
            </w:pPr>
          </w:p>
        </w:tc>
      </w:tr>
      <w:tr w:rsidR="0001218A" w:rsidRPr="00C87A2C" w:rsidTr="00BF27FF">
        <w:tc>
          <w:tcPr>
            <w:tcW w:w="1242" w:type="dxa"/>
            <w:vMerge w:val="restart"/>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学位论文预答</w:t>
            </w:r>
            <w:r w:rsidRPr="00C87A2C">
              <w:rPr>
                <w:rFonts w:ascii="仿宋_GB2312" w:eastAsia="仿宋_GB2312" w:hint="eastAsia"/>
                <w:sz w:val="32"/>
                <w:szCs w:val="32"/>
              </w:rPr>
              <w:lastRenderedPageBreak/>
              <w:t>辩、答辩委员会</w:t>
            </w:r>
          </w:p>
        </w:tc>
        <w:tc>
          <w:tcPr>
            <w:tcW w:w="1985" w:type="dxa"/>
            <w:vMerge w:val="restart"/>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lastRenderedPageBreak/>
              <w:t>《西北农林科技大学博</w:t>
            </w:r>
            <w:r w:rsidRPr="00C87A2C">
              <w:rPr>
                <w:rFonts w:ascii="仿宋_GB2312" w:eastAsia="仿宋_GB2312" w:hint="eastAsia"/>
                <w:sz w:val="32"/>
                <w:szCs w:val="32"/>
              </w:rPr>
              <w:lastRenderedPageBreak/>
              <w:t>士研究生学位授予工作的暂行规定》《西北农林科技大学学术型硕士研究生学位授予工作的暂行规定》《西北农林科技大学全日制硕士专业学位研究生学位授予工作暂行规定》</w:t>
            </w:r>
          </w:p>
          <w:p w:rsidR="0001218A" w:rsidRPr="00C87A2C" w:rsidRDefault="0001218A" w:rsidP="0001218A">
            <w:pPr>
              <w:spacing w:line="220" w:lineRule="atLeast"/>
              <w:ind w:firstLine="440"/>
              <w:jc w:val="center"/>
              <w:rPr>
                <w:rFonts w:ascii="仿宋_GB2312" w:eastAsia="仿宋_GB2312"/>
                <w:sz w:val="32"/>
                <w:szCs w:val="32"/>
              </w:rPr>
            </w:pPr>
          </w:p>
        </w:tc>
        <w:tc>
          <w:tcPr>
            <w:tcW w:w="2551" w:type="dxa"/>
            <w:vMerge w:val="restart"/>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lastRenderedPageBreak/>
              <w:t>由5或7人组成答辩委员会，答</w:t>
            </w:r>
            <w:r w:rsidRPr="00C87A2C">
              <w:rPr>
                <w:rFonts w:ascii="仿宋_GB2312" w:eastAsia="仿宋_GB2312" w:hint="eastAsia"/>
                <w:sz w:val="32"/>
                <w:szCs w:val="32"/>
              </w:rPr>
              <w:lastRenderedPageBreak/>
              <w:t>辩人的导师不得作为答辩委员。委员会设秘书1人。</w:t>
            </w:r>
          </w:p>
        </w:tc>
        <w:tc>
          <w:tcPr>
            <w:tcW w:w="6521"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lastRenderedPageBreak/>
              <w:t>博士学位论文答辩委员会委员应具有正高级专业技术职称。委员中至少有另一相邻、相</w:t>
            </w:r>
            <w:r w:rsidRPr="00C87A2C">
              <w:rPr>
                <w:rFonts w:ascii="仿宋_GB2312" w:eastAsia="仿宋_GB2312" w:hint="eastAsia"/>
                <w:sz w:val="32"/>
                <w:szCs w:val="32"/>
              </w:rPr>
              <w:lastRenderedPageBreak/>
              <w:t>近一级学科、专业的博士生导师2名，或至少有1名校外同行专家。委员会主席必须由博士生导师担任。</w:t>
            </w:r>
          </w:p>
          <w:p w:rsidR="00645A16" w:rsidRPr="00C87A2C" w:rsidRDefault="00645A16" w:rsidP="00645A16">
            <w:pPr>
              <w:spacing w:line="220" w:lineRule="atLeast"/>
              <w:rPr>
                <w:rFonts w:ascii="仿宋_GB2312" w:eastAsia="仿宋_GB2312"/>
                <w:sz w:val="32"/>
                <w:szCs w:val="32"/>
              </w:rPr>
            </w:pPr>
            <w:r w:rsidRPr="00C87A2C">
              <w:rPr>
                <w:rFonts w:ascii="仿宋_GB2312" w:eastAsia="仿宋_GB2312" w:hint="eastAsia"/>
                <w:sz w:val="32"/>
                <w:szCs w:val="32"/>
              </w:rPr>
              <w:t>（2015年学位处修改：博士学位论文答辩必须有1名校外专家参加）</w:t>
            </w:r>
          </w:p>
        </w:tc>
        <w:tc>
          <w:tcPr>
            <w:tcW w:w="1875"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lastRenderedPageBreak/>
              <w:t>应由具有副教授职称或</w:t>
            </w:r>
            <w:r w:rsidRPr="00C87A2C">
              <w:rPr>
                <w:rFonts w:ascii="仿宋_GB2312" w:eastAsia="仿宋_GB2312" w:hint="eastAsia"/>
                <w:sz w:val="32"/>
                <w:szCs w:val="32"/>
              </w:rPr>
              <w:lastRenderedPageBreak/>
              <w:t>博士学位的科教人员担任</w:t>
            </w:r>
          </w:p>
        </w:tc>
      </w:tr>
      <w:tr w:rsidR="0001218A" w:rsidRPr="00C87A2C" w:rsidTr="00BF27FF">
        <w:tc>
          <w:tcPr>
            <w:tcW w:w="1242" w:type="dxa"/>
            <w:vMerge/>
            <w:vAlign w:val="center"/>
          </w:tcPr>
          <w:p w:rsidR="0001218A" w:rsidRPr="00C87A2C" w:rsidRDefault="0001218A" w:rsidP="0001218A">
            <w:pPr>
              <w:spacing w:line="220" w:lineRule="atLeast"/>
              <w:ind w:firstLine="440"/>
              <w:jc w:val="center"/>
              <w:rPr>
                <w:rFonts w:ascii="仿宋_GB2312" w:eastAsia="仿宋_GB2312"/>
                <w:sz w:val="32"/>
                <w:szCs w:val="32"/>
              </w:rPr>
            </w:pPr>
          </w:p>
        </w:tc>
        <w:tc>
          <w:tcPr>
            <w:tcW w:w="1985" w:type="dxa"/>
            <w:vMerge/>
            <w:vAlign w:val="center"/>
          </w:tcPr>
          <w:p w:rsidR="0001218A" w:rsidRPr="00C87A2C" w:rsidRDefault="0001218A" w:rsidP="0001218A">
            <w:pPr>
              <w:spacing w:line="220" w:lineRule="atLeast"/>
              <w:ind w:firstLine="440"/>
              <w:jc w:val="center"/>
              <w:rPr>
                <w:rFonts w:ascii="仿宋_GB2312" w:eastAsia="仿宋_GB2312"/>
                <w:sz w:val="32"/>
                <w:szCs w:val="32"/>
              </w:rPr>
            </w:pPr>
          </w:p>
        </w:tc>
        <w:tc>
          <w:tcPr>
            <w:tcW w:w="2551" w:type="dxa"/>
            <w:vMerge/>
            <w:vAlign w:val="center"/>
          </w:tcPr>
          <w:p w:rsidR="0001218A" w:rsidRPr="00C87A2C" w:rsidRDefault="0001218A" w:rsidP="0001218A">
            <w:pPr>
              <w:spacing w:line="220" w:lineRule="atLeast"/>
              <w:ind w:firstLine="440"/>
              <w:jc w:val="center"/>
              <w:rPr>
                <w:rFonts w:ascii="仿宋_GB2312" w:eastAsia="仿宋_GB2312"/>
                <w:sz w:val="32"/>
                <w:szCs w:val="32"/>
              </w:rPr>
            </w:pPr>
          </w:p>
        </w:tc>
        <w:tc>
          <w:tcPr>
            <w:tcW w:w="6521"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学术型硕士学位论文答辩委员会委员应具有副高以上专业技术职称。委员至少有1名校内另一相邻、相近一级学科的硕士生导师；或至少有1名校外同行专家。论文评阅人可同时为答辩委员会委员。答辩委员会主席必须由正高级硕士生导师或博士生导师担任。</w:t>
            </w:r>
          </w:p>
        </w:tc>
        <w:tc>
          <w:tcPr>
            <w:tcW w:w="1875"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应由具有中级职称或硕士学位的科教人员担任</w:t>
            </w:r>
          </w:p>
          <w:p w:rsidR="0001218A" w:rsidRPr="00C87A2C" w:rsidRDefault="0001218A" w:rsidP="0001218A">
            <w:pPr>
              <w:spacing w:line="220" w:lineRule="atLeast"/>
              <w:ind w:firstLine="440"/>
              <w:jc w:val="center"/>
              <w:rPr>
                <w:rFonts w:ascii="仿宋_GB2312" w:eastAsia="仿宋_GB2312"/>
                <w:sz w:val="32"/>
                <w:szCs w:val="32"/>
              </w:rPr>
            </w:pPr>
          </w:p>
        </w:tc>
      </w:tr>
      <w:tr w:rsidR="0001218A" w:rsidRPr="00C87A2C" w:rsidTr="00BF27FF">
        <w:tc>
          <w:tcPr>
            <w:tcW w:w="1242" w:type="dxa"/>
            <w:vMerge/>
            <w:vAlign w:val="center"/>
          </w:tcPr>
          <w:p w:rsidR="0001218A" w:rsidRPr="00C87A2C" w:rsidRDefault="0001218A" w:rsidP="0001218A">
            <w:pPr>
              <w:spacing w:line="220" w:lineRule="atLeast"/>
              <w:ind w:firstLine="440"/>
              <w:jc w:val="center"/>
              <w:rPr>
                <w:rFonts w:ascii="仿宋_GB2312" w:eastAsia="仿宋_GB2312"/>
                <w:sz w:val="32"/>
                <w:szCs w:val="32"/>
              </w:rPr>
            </w:pPr>
          </w:p>
        </w:tc>
        <w:tc>
          <w:tcPr>
            <w:tcW w:w="1985" w:type="dxa"/>
            <w:vMerge/>
            <w:vAlign w:val="center"/>
          </w:tcPr>
          <w:p w:rsidR="0001218A" w:rsidRPr="00C87A2C" w:rsidRDefault="0001218A" w:rsidP="0001218A">
            <w:pPr>
              <w:spacing w:line="220" w:lineRule="atLeast"/>
              <w:ind w:firstLine="440"/>
              <w:jc w:val="center"/>
              <w:rPr>
                <w:rFonts w:ascii="仿宋_GB2312" w:eastAsia="仿宋_GB2312"/>
                <w:sz w:val="32"/>
                <w:szCs w:val="32"/>
              </w:rPr>
            </w:pPr>
          </w:p>
        </w:tc>
        <w:tc>
          <w:tcPr>
            <w:tcW w:w="2551" w:type="dxa"/>
            <w:vMerge/>
            <w:vAlign w:val="center"/>
          </w:tcPr>
          <w:p w:rsidR="0001218A" w:rsidRPr="00C87A2C" w:rsidRDefault="0001218A" w:rsidP="0001218A">
            <w:pPr>
              <w:spacing w:line="220" w:lineRule="atLeast"/>
              <w:ind w:firstLine="440"/>
              <w:jc w:val="center"/>
              <w:rPr>
                <w:rFonts w:ascii="仿宋_GB2312" w:eastAsia="仿宋_GB2312"/>
                <w:sz w:val="32"/>
                <w:szCs w:val="32"/>
              </w:rPr>
            </w:pPr>
          </w:p>
        </w:tc>
        <w:tc>
          <w:tcPr>
            <w:tcW w:w="6521"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应用型硕士学位论文答辩委员会委员应具有副高级以上专业技术职称。委员中应有1～2名来相关行业实践领域（企业或实践学习单位）的具有高级专业技术职称的专家，至少有2名专业学位研究生指导教师，非研究生指导教师不得超过1人。学位论文评审人可同时为答辩委员会委员。答辩委员会主席必须由正高级硕士生导师或博士生导师担任。</w:t>
            </w:r>
          </w:p>
        </w:tc>
        <w:tc>
          <w:tcPr>
            <w:tcW w:w="1875" w:type="dxa"/>
            <w:vAlign w:val="center"/>
          </w:tcPr>
          <w:p w:rsidR="0001218A" w:rsidRPr="00C87A2C" w:rsidRDefault="0001218A" w:rsidP="00917630">
            <w:pPr>
              <w:spacing w:line="220" w:lineRule="atLeast"/>
              <w:rPr>
                <w:rFonts w:ascii="仿宋_GB2312" w:eastAsia="仿宋_GB2312"/>
                <w:sz w:val="32"/>
                <w:szCs w:val="32"/>
              </w:rPr>
            </w:pPr>
            <w:r w:rsidRPr="00C87A2C">
              <w:rPr>
                <w:rFonts w:ascii="仿宋_GB2312" w:eastAsia="仿宋_GB2312" w:hint="eastAsia"/>
                <w:sz w:val="32"/>
                <w:szCs w:val="32"/>
              </w:rPr>
              <w:t>应由具有中级职称或硕士学位的科教人员担任</w:t>
            </w:r>
          </w:p>
          <w:p w:rsidR="0001218A" w:rsidRPr="00C87A2C" w:rsidRDefault="0001218A" w:rsidP="0001218A">
            <w:pPr>
              <w:spacing w:line="220" w:lineRule="atLeast"/>
              <w:ind w:firstLine="440"/>
              <w:jc w:val="center"/>
              <w:rPr>
                <w:rFonts w:ascii="仿宋_GB2312" w:eastAsia="仿宋_GB2312"/>
                <w:sz w:val="32"/>
                <w:szCs w:val="32"/>
              </w:rPr>
            </w:pPr>
          </w:p>
        </w:tc>
      </w:tr>
    </w:tbl>
    <w:p w:rsidR="00A64BF9" w:rsidRPr="00C87A2C" w:rsidRDefault="00A64BF9" w:rsidP="00645A16">
      <w:pPr>
        <w:spacing w:after="0" w:line="360" w:lineRule="auto"/>
        <w:rPr>
          <w:rFonts w:ascii="仿宋_GB2312" w:eastAsia="仿宋_GB2312" w:hAnsiTheme="majorEastAsia"/>
          <w:sz w:val="32"/>
          <w:szCs w:val="32"/>
        </w:rPr>
      </w:pPr>
    </w:p>
    <w:sectPr w:rsidR="00A64BF9" w:rsidRPr="00C87A2C" w:rsidSect="00B85E2B">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534" w:rsidRDefault="000C1534" w:rsidP="00B814BF">
      <w:pPr>
        <w:spacing w:after="0"/>
      </w:pPr>
      <w:r>
        <w:separator/>
      </w:r>
    </w:p>
  </w:endnote>
  <w:endnote w:type="continuationSeparator" w:id="0">
    <w:p w:rsidR="000C1534" w:rsidRDefault="000C1534" w:rsidP="00B814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534" w:rsidRDefault="000C1534" w:rsidP="00B814BF">
      <w:pPr>
        <w:spacing w:after="0"/>
      </w:pPr>
      <w:r>
        <w:separator/>
      </w:r>
    </w:p>
  </w:footnote>
  <w:footnote w:type="continuationSeparator" w:id="0">
    <w:p w:rsidR="000C1534" w:rsidRDefault="000C1534" w:rsidP="00B814B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92BB2"/>
    <w:multiLevelType w:val="hybridMultilevel"/>
    <w:tmpl w:val="98FED8F8"/>
    <w:lvl w:ilvl="0" w:tplc="729EA9B8">
      <w:start w:val="1"/>
      <w:numFmt w:val="japaneseCounting"/>
      <w:lvlText w:val="（%1）"/>
      <w:lvlJc w:val="left"/>
      <w:pPr>
        <w:ind w:left="1970" w:hanging="1410"/>
      </w:pPr>
      <w:rPr>
        <w:rFonts w:asciiTheme="majorEastAsia" w:eastAsiaTheme="majorEastAsia" w:hAnsiTheme="majorEastAsia" w:cstheme="minorBidi" w:hint="default"/>
        <w:color w:val="auto"/>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3AA2134"/>
    <w:multiLevelType w:val="hybridMultilevel"/>
    <w:tmpl w:val="661CCB58"/>
    <w:lvl w:ilvl="0" w:tplc="BCFE070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0853703"/>
    <w:multiLevelType w:val="hybridMultilevel"/>
    <w:tmpl w:val="12AEF360"/>
    <w:lvl w:ilvl="0" w:tplc="A7FE37E8">
      <w:start w:val="1"/>
      <w:numFmt w:val="japaneseCounting"/>
      <w:lvlText w:val="第%1条"/>
      <w:lvlJc w:val="left"/>
      <w:pPr>
        <w:ind w:left="1140" w:hanging="114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F11335E"/>
    <w:multiLevelType w:val="hybridMultilevel"/>
    <w:tmpl w:val="67768894"/>
    <w:lvl w:ilvl="0" w:tplc="C124FB0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9154"/>
  </w:hdrShapeDefaults>
  <w:footnotePr>
    <w:footnote w:id="-1"/>
    <w:footnote w:id="0"/>
  </w:footnotePr>
  <w:endnotePr>
    <w:endnote w:id="-1"/>
    <w:endnote w:id="0"/>
  </w:endnotePr>
  <w:compat>
    <w:useFELayout/>
  </w:compat>
  <w:rsids>
    <w:rsidRoot w:val="00D31D50"/>
    <w:rsid w:val="0001218A"/>
    <w:rsid w:val="00035888"/>
    <w:rsid w:val="00066D03"/>
    <w:rsid w:val="00076CF5"/>
    <w:rsid w:val="000A1C4F"/>
    <w:rsid w:val="000C1534"/>
    <w:rsid w:val="00141174"/>
    <w:rsid w:val="00154764"/>
    <w:rsid w:val="0015647A"/>
    <w:rsid w:val="00171D13"/>
    <w:rsid w:val="00172A01"/>
    <w:rsid w:val="00180B81"/>
    <w:rsid w:val="001844D3"/>
    <w:rsid w:val="001C6220"/>
    <w:rsid w:val="002211EB"/>
    <w:rsid w:val="00272F4B"/>
    <w:rsid w:val="00281462"/>
    <w:rsid w:val="002A719C"/>
    <w:rsid w:val="002C69B9"/>
    <w:rsid w:val="002E76A3"/>
    <w:rsid w:val="00300DDA"/>
    <w:rsid w:val="00323B43"/>
    <w:rsid w:val="003A4602"/>
    <w:rsid w:val="003C0D91"/>
    <w:rsid w:val="003D37D8"/>
    <w:rsid w:val="003F43FA"/>
    <w:rsid w:val="00424395"/>
    <w:rsid w:val="004245BF"/>
    <w:rsid w:val="00424DBB"/>
    <w:rsid w:val="00426133"/>
    <w:rsid w:val="0043366F"/>
    <w:rsid w:val="004358AB"/>
    <w:rsid w:val="004414D8"/>
    <w:rsid w:val="004920F9"/>
    <w:rsid w:val="00513A61"/>
    <w:rsid w:val="00517073"/>
    <w:rsid w:val="00517B67"/>
    <w:rsid w:val="0052666E"/>
    <w:rsid w:val="00585731"/>
    <w:rsid w:val="005B1426"/>
    <w:rsid w:val="00645A16"/>
    <w:rsid w:val="00683144"/>
    <w:rsid w:val="006B51EF"/>
    <w:rsid w:val="007115EC"/>
    <w:rsid w:val="007C77D5"/>
    <w:rsid w:val="007E0B4A"/>
    <w:rsid w:val="00821C46"/>
    <w:rsid w:val="008301E0"/>
    <w:rsid w:val="008377FC"/>
    <w:rsid w:val="00842490"/>
    <w:rsid w:val="008B7726"/>
    <w:rsid w:val="008D0047"/>
    <w:rsid w:val="008D6A84"/>
    <w:rsid w:val="00917630"/>
    <w:rsid w:val="00962ED7"/>
    <w:rsid w:val="009B3679"/>
    <w:rsid w:val="009B5BF3"/>
    <w:rsid w:val="009D0632"/>
    <w:rsid w:val="009F7EEB"/>
    <w:rsid w:val="00A049B5"/>
    <w:rsid w:val="00A57D9F"/>
    <w:rsid w:val="00A6231F"/>
    <w:rsid w:val="00A64BF9"/>
    <w:rsid w:val="00AA4D36"/>
    <w:rsid w:val="00AC198C"/>
    <w:rsid w:val="00AC3930"/>
    <w:rsid w:val="00AC561A"/>
    <w:rsid w:val="00AE6FCC"/>
    <w:rsid w:val="00B0716C"/>
    <w:rsid w:val="00B45EC3"/>
    <w:rsid w:val="00B46EEF"/>
    <w:rsid w:val="00B7070C"/>
    <w:rsid w:val="00B814BF"/>
    <w:rsid w:val="00BD4D0E"/>
    <w:rsid w:val="00BE287D"/>
    <w:rsid w:val="00BF27FF"/>
    <w:rsid w:val="00C56A9A"/>
    <w:rsid w:val="00C7198E"/>
    <w:rsid w:val="00C75ADC"/>
    <w:rsid w:val="00C77112"/>
    <w:rsid w:val="00C87A2C"/>
    <w:rsid w:val="00C95E78"/>
    <w:rsid w:val="00CE407D"/>
    <w:rsid w:val="00D31D50"/>
    <w:rsid w:val="00D33903"/>
    <w:rsid w:val="00DA1D2F"/>
    <w:rsid w:val="00DD3479"/>
    <w:rsid w:val="00E51E66"/>
    <w:rsid w:val="00E752EC"/>
    <w:rsid w:val="00E94CBE"/>
    <w:rsid w:val="00EA1F71"/>
    <w:rsid w:val="00EA6576"/>
    <w:rsid w:val="00EF258A"/>
    <w:rsid w:val="00F0730B"/>
    <w:rsid w:val="00F4398B"/>
    <w:rsid w:val="00F817B5"/>
    <w:rsid w:val="00F9455B"/>
    <w:rsid w:val="00FA67BA"/>
    <w:rsid w:val="00FF75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14B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814BF"/>
    <w:rPr>
      <w:rFonts w:ascii="Tahoma" w:hAnsi="Tahoma"/>
      <w:sz w:val="18"/>
      <w:szCs w:val="18"/>
    </w:rPr>
  </w:style>
  <w:style w:type="paragraph" w:styleId="a4">
    <w:name w:val="footer"/>
    <w:basedOn w:val="a"/>
    <w:link w:val="Char0"/>
    <w:uiPriority w:val="99"/>
    <w:semiHidden/>
    <w:unhideWhenUsed/>
    <w:rsid w:val="00B814BF"/>
    <w:pPr>
      <w:tabs>
        <w:tab w:val="center" w:pos="4153"/>
        <w:tab w:val="right" w:pos="8306"/>
      </w:tabs>
    </w:pPr>
    <w:rPr>
      <w:sz w:val="18"/>
      <w:szCs w:val="18"/>
    </w:rPr>
  </w:style>
  <w:style w:type="character" w:customStyle="1" w:styleId="Char0">
    <w:name w:val="页脚 Char"/>
    <w:basedOn w:val="a0"/>
    <w:link w:val="a4"/>
    <w:uiPriority w:val="99"/>
    <w:semiHidden/>
    <w:rsid w:val="00B814BF"/>
    <w:rPr>
      <w:rFonts w:ascii="Tahoma" w:hAnsi="Tahoma"/>
      <w:sz w:val="18"/>
      <w:szCs w:val="18"/>
    </w:rPr>
  </w:style>
  <w:style w:type="paragraph" w:styleId="a5">
    <w:name w:val="List Paragraph"/>
    <w:basedOn w:val="a"/>
    <w:uiPriority w:val="34"/>
    <w:qFormat/>
    <w:rsid w:val="00AC198C"/>
    <w:pPr>
      <w:ind w:firstLineChars="200" w:firstLine="420"/>
    </w:pPr>
  </w:style>
  <w:style w:type="paragraph" w:styleId="a6">
    <w:name w:val="Plain Text"/>
    <w:basedOn w:val="a"/>
    <w:link w:val="Char1"/>
    <w:qFormat/>
    <w:rsid w:val="00E51E66"/>
    <w:pPr>
      <w:widowControl w:val="0"/>
      <w:adjustRightInd/>
      <w:snapToGrid/>
      <w:spacing w:after="0"/>
      <w:jc w:val="both"/>
    </w:pPr>
    <w:rPr>
      <w:rFonts w:ascii="宋体" w:eastAsia="宋体" w:hAnsi="Courier New" w:cs="Courier New"/>
      <w:kern w:val="2"/>
      <w:sz w:val="21"/>
      <w:szCs w:val="21"/>
    </w:rPr>
  </w:style>
  <w:style w:type="character" w:customStyle="1" w:styleId="Char1">
    <w:name w:val="纯文本 Char"/>
    <w:basedOn w:val="a0"/>
    <w:link w:val="a6"/>
    <w:rsid w:val="00E51E66"/>
    <w:rPr>
      <w:rFonts w:ascii="宋体" w:eastAsia="宋体" w:hAnsi="Courier New" w:cs="Courier New"/>
      <w:kern w:val="2"/>
      <w:sz w:val="21"/>
      <w:szCs w:val="21"/>
    </w:rPr>
  </w:style>
  <w:style w:type="table" w:styleId="a7">
    <w:name w:val="Table Grid"/>
    <w:basedOn w:val="a1"/>
    <w:uiPriority w:val="59"/>
    <w:rsid w:val="009D0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5E6292-486F-4D1D-8681-4E8C37C2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2019-06-17T09:26:00Z</cp:lastPrinted>
  <dcterms:created xsi:type="dcterms:W3CDTF">2019-06-17T07:29:00Z</dcterms:created>
  <dcterms:modified xsi:type="dcterms:W3CDTF">2019-06-18T02:35:00Z</dcterms:modified>
</cp:coreProperties>
</file>